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89" w:rsidRDefault="005E0689" w:rsidP="005E0689">
      <w:pPr>
        <w:jc w:val="center"/>
        <w:rPr>
          <w:rFonts w:ascii="Arial" w:hAnsi="Arial" w:cs="Arial"/>
          <w:b/>
          <w:bCs/>
          <w:sz w:val="20"/>
        </w:rPr>
      </w:pPr>
      <w:r>
        <w:rPr>
          <w:rFonts w:ascii="Arial" w:hAnsi="Arial" w:cs="Arial"/>
          <w:b/>
          <w:bCs/>
          <w:sz w:val="20"/>
        </w:rPr>
        <w:t>SECTION 6</w:t>
      </w:r>
    </w:p>
    <w:p w:rsidR="005E0689" w:rsidRDefault="005E0689" w:rsidP="005E0689">
      <w:pPr>
        <w:jc w:val="center"/>
        <w:rPr>
          <w:rFonts w:ascii="Arial" w:hAnsi="Arial" w:cs="Arial"/>
          <w:b/>
          <w:bCs/>
          <w:sz w:val="20"/>
        </w:rPr>
      </w:pPr>
    </w:p>
    <w:p w:rsidR="005E0689" w:rsidRDefault="005E0689" w:rsidP="005E0689">
      <w:pPr>
        <w:tabs>
          <w:tab w:val="left" w:pos="4660"/>
        </w:tabs>
        <w:jc w:val="center"/>
        <w:rPr>
          <w:rFonts w:ascii="Arial" w:hAnsi="Arial" w:cs="Arial"/>
          <w:sz w:val="20"/>
        </w:rPr>
      </w:pPr>
      <w:r>
        <w:rPr>
          <w:rFonts w:ascii="Arial" w:hAnsi="Arial" w:cs="Arial"/>
          <w:b/>
          <w:bCs/>
          <w:sz w:val="20"/>
          <w:u w:val="single"/>
        </w:rPr>
        <w:t>PRICING AND DELIVERY SCHEDULE</w:t>
      </w:r>
      <w:r>
        <w:rPr>
          <w:rFonts w:ascii="Arial" w:hAnsi="Arial" w:cs="Arial"/>
          <w:b/>
          <w:bCs/>
          <w:sz w:val="20"/>
          <w:u w:val="single"/>
        </w:rPr>
        <w:t xml:space="preserve"> (REVISED 07/31/2018)</w:t>
      </w:r>
    </w:p>
    <w:p w:rsidR="005E0689" w:rsidRDefault="005E0689" w:rsidP="005E0689">
      <w:pPr>
        <w:rPr>
          <w:rFonts w:ascii="Arial" w:hAnsi="Arial" w:cs="Arial"/>
          <w:sz w:val="20"/>
        </w:rPr>
      </w:pPr>
    </w:p>
    <w:p w:rsidR="005E0689" w:rsidRDefault="005E0689" w:rsidP="005E0689">
      <w:pPr>
        <w:rPr>
          <w:rFonts w:ascii="Arial" w:hAnsi="Arial" w:cs="Arial"/>
          <w:sz w:val="20"/>
        </w:rPr>
      </w:pPr>
      <w:bookmarkStart w:id="0" w:name="_GoBack"/>
      <w:bookmarkEnd w:id="0"/>
    </w:p>
    <w:p w:rsidR="005E0689" w:rsidRDefault="005E0689" w:rsidP="005E0689">
      <w:pPr>
        <w:rPr>
          <w:rFonts w:ascii="Arial" w:hAnsi="Arial" w:cs="Arial"/>
          <w:sz w:val="20"/>
        </w:rPr>
      </w:pPr>
      <w:r>
        <w:rPr>
          <w:rFonts w:ascii="Arial" w:hAnsi="Arial" w:cs="Arial"/>
          <w:b/>
          <w:bCs/>
          <w:sz w:val="20"/>
        </w:rPr>
        <w:t>Proposal of:</w:t>
      </w:r>
      <w:r>
        <w:rPr>
          <w:rFonts w:ascii="Arial" w:hAnsi="Arial" w:cs="Arial"/>
          <w:sz w:val="20"/>
        </w:rPr>
        <w:t xml:space="preserve">  ___________________________________ </w:t>
      </w:r>
    </w:p>
    <w:p w:rsidR="005E0689" w:rsidRDefault="005E0689" w:rsidP="005E0689">
      <w:pPr>
        <w:tabs>
          <w:tab w:val="left" w:pos="720"/>
          <w:tab w:val="left" w:pos="1440"/>
        </w:tabs>
        <w:rPr>
          <w:rFonts w:ascii="Arial" w:hAnsi="Arial" w:cs="Arial"/>
          <w:sz w:val="20"/>
        </w:rPr>
      </w:pPr>
      <w:r>
        <w:rPr>
          <w:rFonts w:ascii="Arial" w:hAnsi="Arial" w:cs="Arial"/>
          <w:sz w:val="20"/>
        </w:rPr>
        <w:tab/>
      </w:r>
      <w:r>
        <w:rPr>
          <w:rFonts w:ascii="Arial" w:hAnsi="Arial" w:cs="Arial"/>
          <w:sz w:val="20"/>
        </w:rPr>
        <w:tab/>
        <w:t xml:space="preserve">(Proposer Company Name) </w:t>
      </w:r>
    </w:p>
    <w:p w:rsidR="005E0689" w:rsidRDefault="005E0689" w:rsidP="005E0689">
      <w:pPr>
        <w:rPr>
          <w:rFonts w:ascii="Arial" w:hAnsi="Arial" w:cs="Arial"/>
          <w:sz w:val="20"/>
        </w:rPr>
      </w:pPr>
    </w:p>
    <w:p w:rsidR="005E0689" w:rsidRDefault="005E0689" w:rsidP="005E0689">
      <w:pPr>
        <w:tabs>
          <w:tab w:val="left" w:pos="1080"/>
          <w:tab w:val="left" w:pos="1440"/>
        </w:tabs>
        <w:rPr>
          <w:rFonts w:ascii="Arial" w:hAnsi="Arial" w:cs="Arial"/>
          <w:sz w:val="20"/>
        </w:rPr>
      </w:pPr>
      <w:r>
        <w:rPr>
          <w:rFonts w:ascii="Arial" w:hAnsi="Arial" w:cs="Arial"/>
          <w:b/>
          <w:bCs/>
          <w:sz w:val="20"/>
        </w:rPr>
        <w:t>To:</w:t>
      </w:r>
      <w:r>
        <w:rPr>
          <w:rFonts w:ascii="Arial" w:hAnsi="Arial" w:cs="Arial"/>
          <w:sz w:val="20"/>
        </w:rPr>
        <w:tab/>
        <w:t xml:space="preserve">The University of Texas Health Science Center at Houston </w:t>
      </w:r>
    </w:p>
    <w:p w:rsidR="005E0689" w:rsidRDefault="005E0689" w:rsidP="005E0689">
      <w:pPr>
        <w:rPr>
          <w:rFonts w:ascii="Arial" w:hAnsi="Arial" w:cs="Arial"/>
          <w:sz w:val="20"/>
        </w:rPr>
      </w:pPr>
    </w:p>
    <w:p w:rsidR="005E0689" w:rsidRDefault="005E0689" w:rsidP="005E0689">
      <w:pPr>
        <w:tabs>
          <w:tab w:val="left" w:pos="1080"/>
        </w:tabs>
        <w:ind w:left="1080" w:hanging="1080"/>
        <w:rPr>
          <w:rFonts w:ascii="Arial" w:hAnsi="Arial" w:cs="Arial"/>
          <w:sz w:val="20"/>
          <w:u w:val="single"/>
        </w:rPr>
      </w:pPr>
      <w:r>
        <w:rPr>
          <w:rFonts w:ascii="Arial" w:hAnsi="Arial" w:cs="Arial"/>
          <w:b/>
          <w:bCs/>
          <w:sz w:val="20"/>
        </w:rPr>
        <w:t>Ref.:</w:t>
      </w:r>
      <w:r>
        <w:rPr>
          <w:rFonts w:ascii="Arial" w:hAnsi="Arial" w:cs="Arial"/>
          <w:sz w:val="20"/>
        </w:rPr>
        <w:tab/>
        <w:t>_____________________________________________</w:t>
      </w:r>
    </w:p>
    <w:p w:rsidR="005E0689" w:rsidRDefault="005E0689" w:rsidP="005E0689">
      <w:pPr>
        <w:tabs>
          <w:tab w:val="left" w:pos="1080"/>
        </w:tabs>
        <w:rPr>
          <w:rFonts w:ascii="Arial" w:hAnsi="Arial" w:cs="Arial"/>
          <w:sz w:val="20"/>
        </w:rPr>
      </w:pPr>
    </w:p>
    <w:p w:rsidR="005E0689" w:rsidRDefault="005E0689" w:rsidP="005E0689">
      <w:pPr>
        <w:tabs>
          <w:tab w:val="left" w:pos="1440"/>
        </w:tabs>
        <w:rPr>
          <w:rFonts w:ascii="Arial" w:hAnsi="Arial" w:cs="Arial"/>
          <w:sz w:val="20"/>
        </w:rPr>
      </w:pPr>
      <w:r>
        <w:rPr>
          <w:rFonts w:ascii="Arial" w:hAnsi="Arial" w:cs="Arial"/>
          <w:b/>
          <w:bCs/>
          <w:sz w:val="20"/>
        </w:rPr>
        <w:t>RFP No.:</w:t>
      </w:r>
      <w:r>
        <w:rPr>
          <w:rFonts w:ascii="Arial" w:hAnsi="Arial" w:cs="Arial"/>
          <w:sz w:val="20"/>
        </w:rPr>
        <w:t>  744-R1825</w:t>
      </w:r>
    </w:p>
    <w:p w:rsidR="005E0689" w:rsidRDefault="005E0689" w:rsidP="005E0689">
      <w:pPr>
        <w:rPr>
          <w:rFonts w:ascii="Arial" w:hAnsi="Arial" w:cs="Arial"/>
          <w:sz w:val="20"/>
        </w:rPr>
      </w:pPr>
    </w:p>
    <w:p w:rsidR="005E0689" w:rsidRDefault="005E0689" w:rsidP="005E0689">
      <w:pPr>
        <w:rPr>
          <w:rFonts w:ascii="Arial" w:hAnsi="Arial" w:cs="Arial"/>
          <w:sz w:val="20"/>
        </w:rPr>
      </w:pPr>
    </w:p>
    <w:p w:rsidR="005E0689" w:rsidRDefault="005E0689" w:rsidP="005E0689">
      <w:pPr>
        <w:rPr>
          <w:rFonts w:ascii="Arial" w:hAnsi="Arial" w:cs="Arial"/>
          <w:sz w:val="20"/>
        </w:rPr>
      </w:pPr>
      <w:r>
        <w:rPr>
          <w:rFonts w:ascii="Arial" w:hAnsi="Arial" w:cs="Arial"/>
          <w:sz w:val="20"/>
        </w:rPr>
        <w:t>Ladies and Gentlemen:  </w:t>
      </w:r>
    </w:p>
    <w:p w:rsidR="005E0689" w:rsidRDefault="005E0689" w:rsidP="005E0689">
      <w:pPr>
        <w:rPr>
          <w:rFonts w:ascii="Arial" w:hAnsi="Arial" w:cs="Arial"/>
          <w:sz w:val="20"/>
        </w:rPr>
      </w:pPr>
    </w:p>
    <w:p w:rsidR="005E0689" w:rsidRDefault="005E0689" w:rsidP="005E0689">
      <w:pPr>
        <w:rPr>
          <w:rFonts w:ascii="Arial" w:hAnsi="Arial" w:cs="Arial"/>
          <w:sz w:val="20"/>
        </w:rPr>
      </w:pPr>
      <w:proofErr w:type="gramStart"/>
      <w:r>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w:t>
      </w:r>
      <w:proofErr w:type="gramEnd"/>
      <w:r>
        <w:rPr>
          <w:rFonts w:ascii="Arial" w:hAnsi="Arial" w:cs="Arial"/>
          <w:sz w:val="20"/>
        </w:rPr>
        <w:t xml:space="preserve">    The University will not accept </w:t>
      </w:r>
      <w:proofErr w:type="gramStart"/>
      <w:r>
        <w:rPr>
          <w:rFonts w:ascii="Arial" w:hAnsi="Arial" w:cs="Arial"/>
          <w:sz w:val="20"/>
        </w:rPr>
        <w:t>bids which include assumptions or exceptions to the work</w:t>
      </w:r>
      <w:proofErr w:type="gramEnd"/>
      <w:r>
        <w:rPr>
          <w:rFonts w:ascii="Arial" w:hAnsi="Arial" w:cs="Arial"/>
          <w:sz w:val="20"/>
        </w:rPr>
        <w:t xml:space="preserve"> identified in the Project Requirements.</w:t>
      </w:r>
    </w:p>
    <w:p w:rsidR="005E0689" w:rsidRDefault="005E0689" w:rsidP="005E0689">
      <w:pPr>
        <w:rPr>
          <w:rFonts w:ascii="Arial" w:hAnsi="Arial" w:cs="Arial"/>
          <w:sz w:val="20"/>
        </w:rPr>
      </w:pPr>
    </w:p>
    <w:p w:rsidR="005E0689" w:rsidRDefault="005E0689" w:rsidP="005E0689">
      <w:pPr>
        <w:rPr>
          <w:rFonts w:ascii="Arial" w:hAnsi="Arial" w:cs="Arial"/>
          <w:b/>
          <w:bCs/>
          <w:sz w:val="20"/>
        </w:rPr>
      </w:pPr>
      <w:r>
        <w:rPr>
          <w:rFonts w:ascii="Arial" w:hAnsi="Arial" w:cs="Arial"/>
          <w:b/>
          <w:bCs/>
          <w:sz w:val="20"/>
        </w:rPr>
        <w:t>6.1</w:t>
      </w:r>
      <w:r>
        <w:rPr>
          <w:rFonts w:ascii="Arial" w:hAnsi="Arial" w:cs="Arial"/>
          <w:b/>
          <w:bCs/>
          <w:sz w:val="20"/>
        </w:rPr>
        <w:tab/>
        <w:t xml:space="preserve">Total Base Price </w:t>
      </w:r>
    </w:p>
    <w:p w:rsidR="005E0689" w:rsidRDefault="005E0689" w:rsidP="005E0689">
      <w:pPr>
        <w:rPr>
          <w:rFonts w:ascii="Arial" w:hAnsi="Arial" w:cs="Arial"/>
          <w:sz w:val="20"/>
        </w:rPr>
      </w:pPr>
    </w:p>
    <w:p w:rsidR="005E0689" w:rsidRDefault="005E0689" w:rsidP="005E0689">
      <w:pPr>
        <w:tabs>
          <w:tab w:val="num" w:pos="1080"/>
          <w:tab w:val="left" w:pos="10800"/>
        </w:tabs>
        <w:suppressAutoHyphens/>
        <w:ind w:left="720" w:hanging="720"/>
        <w:rPr>
          <w:rFonts w:ascii="Arial" w:hAnsi="Arial" w:cs="Arial"/>
          <w:sz w:val="20"/>
        </w:rPr>
      </w:pPr>
      <w:r>
        <w:rPr>
          <w:rFonts w:ascii="Arial" w:hAnsi="Arial" w:cs="Arial"/>
          <w:caps/>
          <w:sz w:val="20"/>
        </w:rPr>
        <w:tab/>
      </w:r>
      <w:r>
        <w:rPr>
          <w:rFonts w:ascii="Arial" w:hAnsi="Arial" w:cs="Arial"/>
          <w:sz w:val="20"/>
        </w:rP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tabs>
          <w:tab w:val="num" w:pos="1080"/>
          <w:tab w:val="left" w:pos="10800"/>
        </w:tabs>
        <w:suppressAutoHyphens/>
        <w:rPr>
          <w:rFonts w:ascii="Arial" w:hAnsi="Arial" w:cs="Arial"/>
          <w:caps/>
          <w:sz w:val="20"/>
          <w:u w:val="single"/>
        </w:rPr>
      </w:pPr>
    </w:p>
    <w:p w:rsidR="005E0689" w:rsidRDefault="005E0689" w:rsidP="005E0689">
      <w:pPr>
        <w:ind w:left="720"/>
        <w:rPr>
          <w:rFonts w:ascii="Arial" w:hAnsi="Arial" w:cs="Arial"/>
          <w:sz w:val="20"/>
        </w:rPr>
      </w:pPr>
      <w:r>
        <w:rPr>
          <w:rFonts w:ascii="Arial" w:hAnsi="Arial" w:cs="Arial"/>
          <w:caps/>
          <w:sz w:val="20"/>
        </w:rPr>
        <w:t xml:space="preserve">Note: </w:t>
      </w:r>
      <w:r>
        <w:rPr>
          <w:rFonts w:ascii="Arial" w:hAnsi="Arial" w:cs="Arial"/>
          <w:sz w:val="20"/>
        </w:rPr>
        <w:t xml:space="preserve"> Amounts </w:t>
      </w:r>
      <w:proofErr w:type="gramStart"/>
      <w:r>
        <w:rPr>
          <w:rFonts w:ascii="Arial" w:hAnsi="Arial" w:cs="Arial"/>
          <w:sz w:val="20"/>
        </w:rPr>
        <w:t>shall be shown</w:t>
      </w:r>
      <w:proofErr w:type="gramEnd"/>
      <w:r>
        <w:rPr>
          <w:rFonts w:ascii="Arial" w:hAnsi="Arial" w:cs="Arial"/>
          <w:sz w:val="20"/>
        </w:rPr>
        <w:t xml:space="preserve"> in both written and figure form.  In the event of a discrepancy between the written amount and the figure amount, the written amount shall govern.</w:t>
      </w:r>
    </w:p>
    <w:p w:rsidR="005E0689" w:rsidRDefault="005E0689" w:rsidP="005E0689">
      <w:pPr>
        <w:rPr>
          <w:rFonts w:ascii="Arial" w:hAnsi="Arial" w:cs="Arial"/>
          <w:sz w:val="20"/>
        </w:rPr>
      </w:pPr>
    </w:p>
    <w:p w:rsidR="005E0689" w:rsidRDefault="005E0689" w:rsidP="005E0689">
      <w:pPr>
        <w:rPr>
          <w:rFonts w:ascii="Arial" w:hAnsi="Arial" w:cs="Arial"/>
          <w:sz w:val="20"/>
        </w:rPr>
      </w:pPr>
      <w:r>
        <w:rPr>
          <w:rFonts w:ascii="Arial" w:hAnsi="Arial" w:cs="Arial"/>
          <w:sz w:val="20"/>
        </w:rPr>
        <w:tab/>
        <w:t>6.1.1</w:t>
      </w:r>
      <w:r>
        <w:rPr>
          <w:rFonts w:ascii="Arial" w:hAnsi="Arial" w:cs="Arial"/>
          <w:sz w:val="20"/>
        </w:rPr>
        <w:tab/>
        <w:t>Breakdown of Base Price</w:t>
      </w:r>
    </w:p>
    <w:p w:rsidR="005E0689" w:rsidRDefault="005E0689" w:rsidP="005E0689">
      <w:pPr>
        <w:tabs>
          <w:tab w:val="left" w:pos="360"/>
          <w:tab w:val="num" w:pos="1440"/>
          <w:tab w:val="left" w:pos="10800"/>
        </w:tabs>
        <w:suppressAutoHyphens/>
        <w:ind w:left="1440" w:hanging="1440"/>
        <w:rPr>
          <w:rFonts w:ascii="Arial" w:hAnsi="Arial" w:cs="Arial"/>
          <w:sz w:val="20"/>
          <w:u w:val="single"/>
        </w:rPr>
      </w:pPr>
      <w:r>
        <w:rPr>
          <w:rFonts w:ascii="Arial" w:hAnsi="Arial" w:cs="Arial"/>
          <w:sz w:val="20"/>
        </w:rPr>
        <w:tab/>
      </w:r>
      <w:r>
        <w:rPr>
          <w:rFonts w:ascii="Arial" w:hAnsi="Arial" w:cs="Arial"/>
          <w:sz w:val="20"/>
        </w:rPr>
        <w:tab/>
      </w:r>
    </w:p>
    <w:p w:rsidR="005E0689" w:rsidRDefault="005E0689" w:rsidP="005E0689">
      <w:pPr>
        <w:tabs>
          <w:tab w:val="left" w:pos="1440"/>
        </w:tabs>
        <w:rPr>
          <w:rFonts w:ascii="Arial" w:hAnsi="Arial" w:cs="Arial"/>
          <w:sz w:val="20"/>
        </w:rPr>
      </w:pPr>
      <w:r>
        <w:rPr>
          <w:rFonts w:ascii="Arial" w:hAnsi="Arial" w:cs="Arial"/>
          <w:sz w:val="20"/>
        </w:rPr>
        <w:tab/>
        <w:t>Finishes (including doors/hardware)</w:t>
      </w:r>
      <w:r>
        <w:rPr>
          <w:rFonts w:ascii="Arial" w:hAnsi="Arial" w:cs="Arial"/>
          <w:sz w:val="20"/>
        </w:rPr>
        <w:tab/>
        <w:t>$_________________________________</w:t>
      </w: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r>
        <w:rPr>
          <w:rFonts w:ascii="Arial" w:hAnsi="Arial" w:cs="Arial"/>
          <w:sz w:val="20"/>
        </w:rPr>
        <w:tab/>
        <w:t>Mechanical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r>
        <w:rPr>
          <w:rFonts w:ascii="Arial" w:hAnsi="Arial" w:cs="Arial"/>
          <w:sz w:val="20"/>
        </w:rPr>
        <w:tab/>
        <w:t>Plumbing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r>
        <w:rPr>
          <w:rFonts w:ascii="Arial" w:hAnsi="Arial" w:cs="Arial"/>
          <w:sz w:val="20"/>
        </w:rPr>
        <w:tab/>
        <w:t>Electrical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r>
        <w:rPr>
          <w:rFonts w:ascii="Arial" w:hAnsi="Arial" w:cs="Arial"/>
          <w:sz w:val="20"/>
        </w:rPr>
        <w:tab/>
        <w:t>Fire Alarm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r>
        <w:rPr>
          <w:rFonts w:ascii="Arial" w:hAnsi="Arial" w:cs="Arial"/>
          <w:sz w:val="20"/>
        </w:rPr>
        <w:tab/>
        <w:t>Fire Sprinkler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r>
        <w:rPr>
          <w:rFonts w:ascii="Arial" w:hAnsi="Arial" w:cs="Arial"/>
          <w:sz w:val="20"/>
        </w:rPr>
        <w:tab/>
        <w:t xml:space="preserve">Total General Conditions </w:t>
      </w:r>
      <w:r>
        <w:rPr>
          <w:rFonts w:ascii="Arial" w:hAnsi="Arial" w:cs="Arial"/>
          <w:sz w:val="20"/>
        </w:rPr>
        <w:tab/>
      </w:r>
      <w:r>
        <w:rPr>
          <w:rFonts w:ascii="Arial" w:hAnsi="Arial" w:cs="Arial"/>
          <w:sz w:val="20"/>
        </w:rPr>
        <w:tab/>
        <w:t>$_________________________________</w:t>
      </w: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r>
        <w:rPr>
          <w:rFonts w:ascii="Arial" w:hAnsi="Arial" w:cs="Arial"/>
          <w:sz w:val="20"/>
        </w:rPr>
        <w:tab/>
        <w:t>Total Overhead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5E0689" w:rsidRDefault="005E0689" w:rsidP="005E0689">
      <w:pPr>
        <w:tabs>
          <w:tab w:val="left" w:pos="1440"/>
        </w:tabs>
        <w:rPr>
          <w:rFonts w:ascii="Arial" w:hAnsi="Arial" w:cs="Arial"/>
          <w:sz w:val="20"/>
        </w:rPr>
      </w:pPr>
      <w:r>
        <w:rPr>
          <w:rFonts w:ascii="Arial" w:hAnsi="Arial" w:cs="Arial"/>
          <w:sz w:val="20"/>
        </w:rPr>
        <w:tab/>
      </w:r>
    </w:p>
    <w:p w:rsidR="005E0689" w:rsidRDefault="005E0689" w:rsidP="005E0689">
      <w:pPr>
        <w:tabs>
          <w:tab w:val="left" w:pos="1440"/>
        </w:tabs>
        <w:rPr>
          <w:rFonts w:ascii="Arial" w:hAnsi="Arial" w:cs="Arial"/>
          <w:sz w:val="20"/>
        </w:rPr>
      </w:pPr>
      <w:r>
        <w:rPr>
          <w:rFonts w:ascii="Arial" w:hAnsi="Arial" w:cs="Arial"/>
          <w:sz w:val="20"/>
        </w:rPr>
        <w:tab/>
        <w:t>Total Profit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p>
    <w:p w:rsidR="005E0689" w:rsidRDefault="005E0689" w:rsidP="005E0689">
      <w:pPr>
        <w:tabs>
          <w:tab w:val="left" w:pos="1440"/>
        </w:tabs>
        <w:rPr>
          <w:rFonts w:ascii="Arial" w:hAnsi="Arial" w:cs="Arial"/>
          <w:sz w:val="20"/>
        </w:rPr>
      </w:pPr>
    </w:p>
    <w:p w:rsidR="005E0689" w:rsidRDefault="005E0689" w:rsidP="005E0689">
      <w:pPr>
        <w:rPr>
          <w:rFonts w:ascii="Arial" w:hAnsi="Arial" w:cs="Arial"/>
          <w:sz w:val="20"/>
        </w:rPr>
      </w:pPr>
    </w:p>
    <w:p w:rsidR="005E0689" w:rsidRDefault="005E0689" w:rsidP="005E0689">
      <w:pPr>
        <w:ind w:left="720" w:hanging="720"/>
        <w:rPr>
          <w:rFonts w:ascii="Arial" w:hAnsi="Arial" w:cs="Arial"/>
          <w:b/>
          <w:bCs/>
          <w:sz w:val="20"/>
        </w:rPr>
      </w:pPr>
      <w:r>
        <w:rPr>
          <w:rFonts w:ascii="Arial" w:hAnsi="Arial" w:cs="Arial"/>
          <w:b/>
          <w:bCs/>
          <w:sz w:val="20"/>
        </w:rPr>
        <w:t>6.2</w:t>
      </w:r>
      <w:r>
        <w:rPr>
          <w:rFonts w:ascii="Arial" w:hAnsi="Arial" w:cs="Arial"/>
          <w:b/>
          <w:bCs/>
          <w:sz w:val="20"/>
        </w:rPr>
        <w:tab/>
        <w:t xml:space="preserve">Alternate 1: </w:t>
      </w:r>
      <w:r>
        <w:rPr>
          <w:rFonts w:ascii="Arial" w:hAnsi="Arial" w:cs="Arial"/>
          <w:b/>
          <w:sz w:val="20"/>
        </w:rPr>
        <w:t>(Add) – Removal of the cork panel finish and replace with back painted glass (Section 088113 – Decorative Glazing)</w:t>
      </w:r>
    </w:p>
    <w:p w:rsidR="005E0689" w:rsidRDefault="005E0689" w:rsidP="005E0689">
      <w:pPr>
        <w:tabs>
          <w:tab w:val="num" w:pos="1080"/>
          <w:tab w:val="left" w:pos="10800"/>
        </w:tabs>
        <w:suppressAutoHyphens/>
        <w:ind w:left="720" w:hanging="720"/>
        <w:rPr>
          <w:rFonts w:ascii="Arial" w:hAnsi="Arial" w:cs="Arial"/>
          <w:sz w:val="20"/>
        </w:rPr>
      </w:pPr>
      <w:r>
        <w:rPr>
          <w:rFonts w:ascii="Arial" w:hAnsi="Arial" w:cs="Arial"/>
          <w:sz w:val="20"/>
        </w:rPr>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rPr>
          <w:rFonts w:ascii="Arial" w:hAnsi="Arial" w:cs="Arial"/>
          <w:sz w:val="20"/>
        </w:rPr>
      </w:pPr>
    </w:p>
    <w:p w:rsidR="005E0689" w:rsidRDefault="005E0689" w:rsidP="005E0689">
      <w:pPr>
        <w:rPr>
          <w:rFonts w:ascii="Arial" w:hAnsi="Arial" w:cs="Arial"/>
          <w:b/>
          <w:bCs/>
          <w:sz w:val="20"/>
        </w:rPr>
      </w:pPr>
      <w:r>
        <w:rPr>
          <w:rFonts w:ascii="Arial" w:hAnsi="Arial" w:cs="Arial"/>
          <w:b/>
          <w:bCs/>
          <w:sz w:val="20"/>
        </w:rPr>
        <w:t>6.3</w:t>
      </w:r>
      <w:r>
        <w:rPr>
          <w:rFonts w:ascii="Arial" w:hAnsi="Arial" w:cs="Arial"/>
          <w:b/>
          <w:bCs/>
          <w:sz w:val="20"/>
        </w:rPr>
        <w:tab/>
        <w:t xml:space="preserve">Alternate 2: </w:t>
      </w:r>
      <w:r>
        <w:rPr>
          <w:rFonts w:ascii="Arial" w:hAnsi="Arial" w:cs="Arial"/>
          <w:b/>
          <w:sz w:val="20"/>
        </w:rPr>
        <w:t>(Deduct) – Salvage the existing and grid for reuse in Corridor 4H04 and 4H05.</w:t>
      </w:r>
    </w:p>
    <w:p w:rsidR="005E0689" w:rsidRDefault="005E0689" w:rsidP="005E0689">
      <w:pPr>
        <w:tabs>
          <w:tab w:val="num" w:pos="1080"/>
          <w:tab w:val="left" w:pos="10800"/>
        </w:tabs>
        <w:suppressAutoHyphens/>
        <w:ind w:left="720" w:hanging="720"/>
        <w:rPr>
          <w:rFonts w:ascii="Arial" w:hAnsi="Arial" w:cs="Arial"/>
          <w:sz w:val="20"/>
        </w:rPr>
      </w:pPr>
      <w:r>
        <w:rPr>
          <w:rFonts w:ascii="Arial" w:hAnsi="Arial" w:cs="Arial"/>
          <w:sz w:val="20"/>
        </w:rPr>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rPr>
          <w:rFonts w:ascii="Arial" w:hAnsi="Arial" w:cs="Arial"/>
          <w:sz w:val="20"/>
        </w:rPr>
      </w:pPr>
    </w:p>
    <w:p w:rsidR="005E0689" w:rsidRDefault="005E0689" w:rsidP="005E0689">
      <w:pPr>
        <w:rPr>
          <w:rFonts w:ascii="Arial" w:hAnsi="Arial" w:cs="Arial"/>
          <w:sz w:val="20"/>
        </w:rPr>
      </w:pPr>
    </w:p>
    <w:p w:rsidR="005E0689" w:rsidRDefault="005E0689" w:rsidP="005E0689">
      <w:pPr>
        <w:ind w:left="720" w:hanging="720"/>
        <w:rPr>
          <w:rFonts w:ascii="Arial" w:hAnsi="Arial" w:cs="Arial"/>
          <w:b/>
          <w:bCs/>
          <w:sz w:val="20"/>
        </w:rPr>
      </w:pPr>
      <w:r>
        <w:rPr>
          <w:rFonts w:ascii="Arial" w:hAnsi="Arial" w:cs="Arial"/>
          <w:b/>
          <w:bCs/>
          <w:sz w:val="20"/>
        </w:rPr>
        <w:t>6.4</w:t>
      </w:r>
      <w:r>
        <w:rPr>
          <w:rFonts w:ascii="Arial" w:hAnsi="Arial" w:cs="Arial"/>
          <w:b/>
          <w:bCs/>
          <w:sz w:val="20"/>
        </w:rPr>
        <w:tab/>
        <w:t xml:space="preserve">Alternate 3: </w:t>
      </w:r>
      <w:r>
        <w:rPr>
          <w:rFonts w:ascii="Arial" w:hAnsi="Arial" w:cs="Arial"/>
          <w:b/>
          <w:sz w:val="20"/>
        </w:rPr>
        <w:t xml:space="preserve">(Deduct) – Deleting of hot water system and install </w:t>
      </w:r>
      <w:proofErr w:type="spellStart"/>
      <w:r>
        <w:rPr>
          <w:rFonts w:ascii="Arial" w:hAnsi="Arial" w:cs="Arial"/>
          <w:b/>
          <w:sz w:val="20"/>
        </w:rPr>
        <w:t>Insta</w:t>
      </w:r>
      <w:proofErr w:type="spellEnd"/>
      <w:r>
        <w:rPr>
          <w:rFonts w:ascii="Arial" w:hAnsi="Arial" w:cs="Arial"/>
          <w:b/>
          <w:sz w:val="20"/>
        </w:rPr>
        <w:t>-Hot system at all new sinks.</w:t>
      </w:r>
    </w:p>
    <w:p w:rsidR="005E0689" w:rsidRDefault="005E0689" w:rsidP="005E0689">
      <w:pPr>
        <w:tabs>
          <w:tab w:val="num" w:pos="1080"/>
          <w:tab w:val="left" w:pos="10800"/>
        </w:tabs>
        <w:suppressAutoHyphens/>
        <w:ind w:left="720" w:hanging="720"/>
        <w:rPr>
          <w:rFonts w:ascii="Arial" w:hAnsi="Arial" w:cs="Arial"/>
          <w:sz w:val="20"/>
        </w:rPr>
      </w:pPr>
      <w:r>
        <w:rPr>
          <w:rFonts w:ascii="Arial" w:hAnsi="Arial" w:cs="Arial"/>
          <w:sz w:val="20"/>
        </w:rPr>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rPr>
          <w:rFonts w:ascii="Arial" w:hAnsi="Arial" w:cs="Arial"/>
          <w:sz w:val="20"/>
        </w:rPr>
      </w:pPr>
    </w:p>
    <w:p w:rsidR="005E0689" w:rsidRDefault="005E0689" w:rsidP="005E0689">
      <w:pPr>
        <w:rPr>
          <w:rFonts w:ascii="Arial" w:hAnsi="Arial" w:cs="Arial"/>
          <w:sz w:val="20"/>
        </w:rPr>
      </w:pPr>
    </w:p>
    <w:p w:rsidR="005E0689" w:rsidRDefault="005E0689" w:rsidP="005E0689">
      <w:pPr>
        <w:rPr>
          <w:rFonts w:ascii="Arial" w:hAnsi="Arial" w:cs="Arial"/>
          <w:b/>
          <w:bCs/>
          <w:sz w:val="20"/>
        </w:rPr>
      </w:pPr>
      <w:r>
        <w:rPr>
          <w:rFonts w:ascii="Arial" w:hAnsi="Arial" w:cs="Arial"/>
          <w:b/>
          <w:bCs/>
          <w:sz w:val="20"/>
        </w:rPr>
        <w:t>6.5</w:t>
      </w:r>
      <w:r>
        <w:rPr>
          <w:rFonts w:ascii="Arial" w:hAnsi="Arial" w:cs="Arial"/>
          <w:b/>
          <w:bCs/>
          <w:sz w:val="20"/>
        </w:rPr>
        <w:tab/>
        <w:t xml:space="preserve">Alternate 4: </w:t>
      </w:r>
      <w:r>
        <w:rPr>
          <w:rFonts w:ascii="Arial" w:hAnsi="Arial" w:cs="Arial"/>
          <w:b/>
          <w:sz w:val="20"/>
        </w:rPr>
        <w:t>(Deduct) – Deleting the acoustical ceiling panels in Corridor 4H04 and 4H05.</w:t>
      </w:r>
    </w:p>
    <w:p w:rsidR="005E0689" w:rsidRDefault="005E0689" w:rsidP="005E0689">
      <w:pPr>
        <w:tabs>
          <w:tab w:val="num" w:pos="1080"/>
          <w:tab w:val="left" w:pos="10800"/>
        </w:tabs>
        <w:suppressAutoHyphens/>
        <w:ind w:left="720" w:hanging="720"/>
        <w:rPr>
          <w:rFonts w:ascii="Arial" w:hAnsi="Arial" w:cs="Arial"/>
          <w:sz w:val="20"/>
        </w:rPr>
      </w:pPr>
      <w:r>
        <w:rPr>
          <w:rFonts w:ascii="Arial" w:hAnsi="Arial" w:cs="Arial"/>
          <w:sz w:val="20"/>
        </w:rPr>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rPr>
          <w:rFonts w:ascii="Arial" w:hAnsi="Arial" w:cs="Arial"/>
          <w:sz w:val="20"/>
        </w:rPr>
      </w:pPr>
    </w:p>
    <w:p w:rsidR="005E0689" w:rsidRDefault="005E0689" w:rsidP="005E0689">
      <w:pPr>
        <w:rPr>
          <w:rFonts w:ascii="Arial" w:hAnsi="Arial" w:cs="Arial"/>
          <w:sz w:val="20"/>
        </w:rPr>
      </w:pPr>
    </w:p>
    <w:p w:rsidR="005E0689" w:rsidRDefault="005E0689" w:rsidP="005E0689">
      <w:pPr>
        <w:rPr>
          <w:rFonts w:ascii="Arial" w:hAnsi="Arial" w:cs="Arial"/>
          <w:b/>
          <w:bCs/>
          <w:sz w:val="20"/>
        </w:rPr>
      </w:pPr>
      <w:r>
        <w:rPr>
          <w:rFonts w:ascii="Arial" w:hAnsi="Arial" w:cs="Arial"/>
          <w:b/>
          <w:bCs/>
          <w:sz w:val="20"/>
        </w:rPr>
        <w:t>6.6</w:t>
      </w:r>
      <w:r>
        <w:rPr>
          <w:rFonts w:ascii="Arial" w:hAnsi="Arial" w:cs="Arial"/>
          <w:b/>
          <w:bCs/>
          <w:sz w:val="20"/>
        </w:rPr>
        <w:tab/>
        <w:t xml:space="preserve">Alternate 5: </w:t>
      </w:r>
      <w:r>
        <w:rPr>
          <w:rFonts w:ascii="Arial" w:hAnsi="Arial" w:cs="Arial"/>
          <w:b/>
          <w:sz w:val="20"/>
        </w:rPr>
        <w:t>(Add) – Providing new projection screens in all rooms.</w:t>
      </w:r>
    </w:p>
    <w:p w:rsidR="005E0689" w:rsidRDefault="005E0689" w:rsidP="005E0689">
      <w:pPr>
        <w:tabs>
          <w:tab w:val="num" w:pos="1080"/>
          <w:tab w:val="left" w:pos="10800"/>
        </w:tabs>
        <w:suppressAutoHyphens/>
        <w:ind w:left="720" w:hanging="720"/>
        <w:rPr>
          <w:rFonts w:ascii="Arial" w:hAnsi="Arial" w:cs="Arial"/>
          <w:sz w:val="20"/>
        </w:rPr>
      </w:pPr>
      <w:r>
        <w:rPr>
          <w:rFonts w:ascii="Arial" w:hAnsi="Arial" w:cs="Arial"/>
          <w:sz w:val="20"/>
        </w:rPr>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rPr>
          <w:rFonts w:ascii="Arial" w:hAnsi="Arial" w:cs="Arial"/>
          <w:sz w:val="20"/>
        </w:rPr>
      </w:pPr>
    </w:p>
    <w:p w:rsidR="005E0689" w:rsidRDefault="005E0689" w:rsidP="005E0689">
      <w:pPr>
        <w:rPr>
          <w:rFonts w:ascii="Arial" w:hAnsi="Arial" w:cs="Arial"/>
          <w:sz w:val="20"/>
        </w:rPr>
      </w:pPr>
    </w:p>
    <w:p w:rsidR="005E0689" w:rsidRDefault="005E0689" w:rsidP="005E0689">
      <w:pPr>
        <w:rPr>
          <w:rFonts w:ascii="Arial" w:hAnsi="Arial" w:cs="Arial"/>
          <w:b/>
          <w:bCs/>
          <w:sz w:val="20"/>
        </w:rPr>
      </w:pPr>
      <w:r>
        <w:rPr>
          <w:rFonts w:ascii="Arial" w:hAnsi="Arial" w:cs="Arial"/>
          <w:b/>
          <w:bCs/>
          <w:sz w:val="20"/>
        </w:rPr>
        <w:t>6.7</w:t>
      </w:r>
      <w:r>
        <w:rPr>
          <w:rFonts w:ascii="Arial" w:hAnsi="Arial" w:cs="Arial"/>
          <w:b/>
          <w:bCs/>
          <w:sz w:val="20"/>
        </w:rPr>
        <w:tab/>
        <w:t xml:space="preserve">Alternate 6: </w:t>
      </w:r>
      <w:r>
        <w:rPr>
          <w:rFonts w:ascii="Arial" w:hAnsi="Arial" w:cs="Arial"/>
          <w:b/>
          <w:sz w:val="20"/>
        </w:rPr>
        <w:t>(Deduct) Re-use of existing overhead projectors and screens.</w:t>
      </w:r>
    </w:p>
    <w:p w:rsidR="005E0689" w:rsidRDefault="005E0689" w:rsidP="005E0689">
      <w:pPr>
        <w:tabs>
          <w:tab w:val="num" w:pos="1080"/>
          <w:tab w:val="left" w:pos="10800"/>
        </w:tabs>
        <w:suppressAutoHyphens/>
        <w:ind w:left="720" w:hanging="720"/>
        <w:rPr>
          <w:rFonts w:ascii="Arial" w:hAnsi="Arial" w:cs="Arial"/>
          <w:sz w:val="20"/>
        </w:rPr>
      </w:pPr>
      <w:r>
        <w:rPr>
          <w:rFonts w:ascii="Arial" w:hAnsi="Arial" w:cs="Arial"/>
          <w:sz w:val="20"/>
        </w:rPr>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rPr>
          <w:rFonts w:ascii="Arial" w:hAnsi="Arial" w:cs="Arial"/>
          <w:sz w:val="20"/>
        </w:rPr>
      </w:pPr>
    </w:p>
    <w:p w:rsidR="005E0689" w:rsidRDefault="005E0689" w:rsidP="005E0689">
      <w:pPr>
        <w:rPr>
          <w:rFonts w:ascii="Arial" w:hAnsi="Arial" w:cs="Arial"/>
          <w:sz w:val="20"/>
        </w:rPr>
      </w:pPr>
    </w:p>
    <w:p w:rsidR="005E0689" w:rsidRDefault="005E0689" w:rsidP="005E0689">
      <w:pPr>
        <w:rPr>
          <w:rFonts w:ascii="Arial" w:hAnsi="Arial" w:cs="Arial"/>
          <w:b/>
          <w:bCs/>
          <w:sz w:val="20"/>
        </w:rPr>
      </w:pPr>
      <w:r>
        <w:rPr>
          <w:rFonts w:ascii="Arial" w:hAnsi="Arial" w:cs="Arial"/>
          <w:b/>
          <w:bCs/>
          <w:sz w:val="20"/>
        </w:rPr>
        <w:t>6.8</w:t>
      </w:r>
      <w:r>
        <w:rPr>
          <w:rFonts w:ascii="Arial" w:hAnsi="Arial" w:cs="Arial"/>
          <w:b/>
          <w:bCs/>
          <w:sz w:val="20"/>
        </w:rPr>
        <w:tab/>
        <w:t xml:space="preserve">Alternate 7: </w:t>
      </w:r>
      <w:r>
        <w:rPr>
          <w:rFonts w:ascii="Arial" w:hAnsi="Arial" w:cs="Arial"/>
          <w:b/>
          <w:sz w:val="20"/>
        </w:rPr>
        <w:t xml:space="preserve">(Deduct) </w:t>
      </w:r>
      <w:proofErr w:type="gramStart"/>
      <w:r>
        <w:rPr>
          <w:rFonts w:ascii="Arial" w:hAnsi="Arial" w:cs="Arial"/>
          <w:b/>
          <w:sz w:val="20"/>
        </w:rPr>
        <w:t>Re-use existing 104 VAV floor boxes</w:t>
      </w:r>
      <w:proofErr w:type="gramEnd"/>
      <w:r>
        <w:rPr>
          <w:rFonts w:ascii="Arial" w:hAnsi="Arial" w:cs="Arial"/>
          <w:b/>
          <w:sz w:val="20"/>
        </w:rPr>
        <w:t xml:space="preserve">, </w:t>
      </w:r>
      <w:proofErr w:type="gramStart"/>
      <w:r>
        <w:rPr>
          <w:rFonts w:ascii="Arial" w:hAnsi="Arial" w:cs="Arial"/>
          <w:b/>
          <w:sz w:val="20"/>
        </w:rPr>
        <w:t>supplement 50 vs. ALL New</w:t>
      </w:r>
      <w:proofErr w:type="gramEnd"/>
      <w:r>
        <w:rPr>
          <w:rFonts w:ascii="Arial" w:hAnsi="Arial" w:cs="Arial"/>
          <w:b/>
          <w:sz w:val="20"/>
        </w:rPr>
        <w:t>.</w:t>
      </w:r>
    </w:p>
    <w:p w:rsidR="005E0689" w:rsidRDefault="005E0689" w:rsidP="005E0689">
      <w:pPr>
        <w:tabs>
          <w:tab w:val="num" w:pos="1080"/>
          <w:tab w:val="left" w:pos="10800"/>
        </w:tabs>
        <w:suppressAutoHyphens/>
        <w:ind w:left="720" w:hanging="720"/>
        <w:rPr>
          <w:rFonts w:ascii="Arial" w:hAnsi="Arial" w:cs="Arial"/>
          <w:sz w:val="20"/>
        </w:rPr>
      </w:pPr>
      <w:r>
        <w:rPr>
          <w:rFonts w:ascii="Arial" w:hAnsi="Arial" w:cs="Arial"/>
          <w:sz w:val="20"/>
        </w:rPr>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rPr>
          <w:rFonts w:ascii="Arial" w:hAnsi="Arial" w:cs="Arial"/>
          <w:sz w:val="20"/>
        </w:rPr>
      </w:pPr>
    </w:p>
    <w:p w:rsidR="005E0689" w:rsidRDefault="005E0689" w:rsidP="005E0689">
      <w:pPr>
        <w:rPr>
          <w:rFonts w:ascii="Arial" w:hAnsi="Arial" w:cs="Arial"/>
          <w:sz w:val="20"/>
        </w:rPr>
      </w:pPr>
    </w:p>
    <w:p w:rsidR="005E0689" w:rsidRDefault="005E0689" w:rsidP="005E0689">
      <w:pPr>
        <w:ind w:left="720" w:hanging="720"/>
        <w:rPr>
          <w:rFonts w:ascii="Arial" w:hAnsi="Arial" w:cs="Arial"/>
          <w:b/>
          <w:sz w:val="20"/>
        </w:rPr>
      </w:pPr>
      <w:r>
        <w:rPr>
          <w:rFonts w:ascii="Arial" w:hAnsi="Arial" w:cs="Arial"/>
          <w:b/>
          <w:bCs/>
          <w:sz w:val="20"/>
        </w:rPr>
        <w:t>6.9</w:t>
      </w:r>
      <w:r>
        <w:rPr>
          <w:rFonts w:ascii="Arial" w:hAnsi="Arial" w:cs="Arial"/>
          <w:b/>
          <w:bCs/>
          <w:sz w:val="20"/>
        </w:rPr>
        <w:tab/>
        <w:t xml:space="preserve">Alternate 8: </w:t>
      </w:r>
      <w:r>
        <w:rPr>
          <w:rFonts w:ascii="Arial" w:hAnsi="Arial" w:cs="Arial"/>
          <w:b/>
          <w:sz w:val="20"/>
        </w:rPr>
        <w:t>(Add) Ceiling system depicted in room Workroom 437, Bulk Storage 435, and Sim Storage 467. Salvage ceiling tile and grid from demolition and reinstall as base bid.</w:t>
      </w:r>
    </w:p>
    <w:p w:rsidR="005E0689" w:rsidRDefault="005E0689" w:rsidP="005E0689">
      <w:pPr>
        <w:ind w:left="720" w:hanging="720"/>
        <w:rPr>
          <w:rFonts w:ascii="Arial" w:hAnsi="Arial" w:cs="Arial"/>
          <w:sz w:val="20"/>
        </w:rPr>
      </w:pPr>
      <w:r>
        <w:rPr>
          <w:rFonts w:ascii="Arial" w:hAnsi="Arial" w:cs="Arial"/>
          <w:sz w:val="20"/>
        </w:rPr>
        <w:lastRenderedPageBreak/>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ind w:left="720" w:hanging="720"/>
        <w:rPr>
          <w:rFonts w:ascii="Arial" w:hAnsi="Arial" w:cs="Arial"/>
          <w:b/>
          <w:sz w:val="20"/>
        </w:rPr>
      </w:pPr>
      <w:r>
        <w:rPr>
          <w:rFonts w:ascii="Arial" w:hAnsi="Arial" w:cs="Arial"/>
          <w:b/>
          <w:bCs/>
          <w:sz w:val="20"/>
        </w:rPr>
        <w:t>6.9</w:t>
      </w:r>
      <w:r>
        <w:rPr>
          <w:rFonts w:ascii="Arial" w:hAnsi="Arial" w:cs="Arial"/>
          <w:b/>
          <w:bCs/>
          <w:sz w:val="20"/>
        </w:rPr>
        <w:tab/>
        <w:t xml:space="preserve">Alternate 9: </w:t>
      </w:r>
      <w:r>
        <w:rPr>
          <w:rFonts w:ascii="Arial" w:hAnsi="Arial" w:cs="Arial"/>
          <w:b/>
          <w:sz w:val="20"/>
        </w:rPr>
        <w:t>(Add) Acoustical baffles identified in Corridor 4H01 and 4H02 on Sheet A4.1.</w:t>
      </w:r>
    </w:p>
    <w:p w:rsidR="005E0689" w:rsidRDefault="005E0689" w:rsidP="005E0689">
      <w:pPr>
        <w:ind w:left="720" w:hanging="720"/>
        <w:rPr>
          <w:rFonts w:ascii="Arial" w:hAnsi="Arial" w:cs="Arial"/>
          <w:sz w:val="20"/>
        </w:rPr>
      </w:pPr>
      <w:r>
        <w:rPr>
          <w:rFonts w:ascii="Arial" w:hAnsi="Arial" w:cs="Arial"/>
          <w:sz w:val="20"/>
        </w:rPr>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tabs>
          <w:tab w:val="num" w:pos="1080"/>
          <w:tab w:val="left" w:pos="10800"/>
        </w:tabs>
        <w:suppressAutoHyphens/>
        <w:ind w:left="720" w:hanging="720"/>
        <w:rPr>
          <w:rFonts w:ascii="Arial" w:hAnsi="Arial" w:cs="Arial"/>
          <w:b/>
          <w:caps/>
          <w:sz w:val="20"/>
        </w:rPr>
      </w:pPr>
    </w:p>
    <w:p w:rsidR="005E0689" w:rsidRDefault="005E0689" w:rsidP="005E0689">
      <w:pPr>
        <w:ind w:left="720" w:hanging="720"/>
        <w:rPr>
          <w:rFonts w:ascii="Arial" w:hAnsi="Arial" w:cs="Arial"/>
          <w:b/>
          <w:sz w:val="20"/>
        </w:rPr>
      </w:pPr>
      <w:r>
        <w:rPr>
          <w:rFonts w:ascii="Arial" w:hAnsi="Arial" w:cs="Arial"/>
          <w:b/>
          <w:bCs/>
          <w:sz w:val="20"/>
        </w:rPr>
        <w:t>6.10</w:t>
      </w:r>
      <w:r>
        <w:rPr>
          <w:rFonts w:ascii="Arial" w:hAnsi="Arial" w:cs="Arial"/>
          <w:b/>
          <w:bCs/>
          <w:sz w:val="20"/>
        </w:rPr>
        <w:tab/>
        <w:t xml:space="preserve">Alternate 9: </w:t>
      </w:r>
      <w:r>
        <w:rPr>
          <w:rFonts w:ascii="Arial" w:hAnsi="Arial" w:cs="Arial"/>
          <w:b/>
          <w:sz w:val="20"/>
        </w:rPr>
        <w:t>(</w:t>
      </w:r>
      <w:r>
        <w:rPr>
          <w:rFonts w:ascii="Arial" w:hAnsi="Arial" w:cs="Arial"/>
          <w:b/>
          <w:sz w:val="20"/>
        </w:rPr>
        <w:softHyphen/>
      </w:r>
      <w:r>
        <w:rPr>
          <w:rFonts w:ascii="Arial" w:hAnsi="Arial" w:cs="Arial"/>
          <w:b/>
          <w:sz w:val="20"/>
        </w:rPr>
        <w:softHyphen/>
      </w:r>
      <w:r>
        <w:rPr>
          <w:rFonts w:ascii="Arial" w:hAnsi="Arial" w:cs="Arial"/>
          <w:b/>
          <w:sz w:val="20"/>
        </w:rPr>
        <w:softHyphen/>
        <w:t xml:space="preserve">Deduct) Install Wall type 13F in lieu of Wall types 13.3F </w:t>
      </w:r>
      <w:r>
        <w:rPr>
          <w:rFonts w:ascii="Arial" w:hAnsi="Arial" w:cs="Arial"/>
          <w:b/>
          <w:sz w:val="20"/>
          <w:u w:val="single"/>
        </w:rPr>
        <w:t>S</w:t>
      </w:r>
      <w:r>
        <w:rPr>
          <w:rFonts w:ascii="Arial" w:hAnsi="Arial" w:cs="Arial"/>
          <w:b/>
          <w:sz w:val="20"/>
        </w:rPr>
        <w:t xml:space="preserve"> as noted on walls between exam rooms 403-429 – eliminate installing walls to deck.</w:t>
      </w:r>
    </w:p>
    <w:p w:rsidR="005E0689" w:rsidRDefault="005E0689" w:rsidP="005E0689">
      <w:pPr>
        <w:ind w:left="720" w:hanging="720"/>
        <w:rPr>
          <w:rFonts w:ascii="Arial" w:hAnsi="Arial" w:cs="Arial"/>
          <w:sz w:val="20"/>
        </w:rPr>
      </w:pPr>
      <w:r>
        <w:rPr>
          <w:rFonts w:ascii="Arial" w:hAnsi="Arial" w:cs="Arial"/>
          <w:sz w:val="20"/>
        </w:rPr>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ind w:left="720" w:hanging="720"/>
        <w:rPr>
          <w:rFonts w:ascii="Arial" w:hAnsi="Arial" w:cs="Arial"/>
          <w:b/>
          <w:sz w:val="20"/>
        </w:rPr>
      </w:pPr>
      <w:r>
        <w:rPr>
          <w:rFonts w:ascii="Arial" w:hAnsi="Arial" w:cs="Arial"/>
          <w:b/>
          <w:bCs/>
          <w:sz w:val="20"/>
        </w:rPr>
        <w:t>6.11</w:t>
      </w:r>
      <w:r>
        <w:rPr>
          <w:rFonts w:ascii="Arial" w:hAnsi="Arial" w:cs="Arial"/>
          <w:b/>
          <w:bCs/>
          <w:sz w:val="20"/>
        </w:rPr>
        <w:tab/>
        <w:t xml:space="preserve">Alternate 9: </w:t>
      </w:r>
      <w:r>
        <w:rPr>
          <w:rFonts w:ascii="Arial" w:hAnsi="Arial" w:cs="Arial"/>
          <w:b/>
          <w:sz w:val="20"/>
        </w:rPr>
        <w:t>(Deduct) Install vinyl composition tile (VCT) on all areas to receive Rubber Tile.</w:t>
      </w:r>
    </w:p>
    <w:p w:rsidR="005E0689" w:rsidRDefault="005E0689" w:rsidP="005E0689">
      <w:pPr>
        <w:ind w:left="720" w:hanging="720"/>
        <w:rPr>
          <w:rFonts w:ascii="Arial" w:hAnsi="Arial" w:cs="Arial"/>
          <w:sz w:val="20"/>
        </w:rPr>
      </w:pPr>
      <w:r>
        <w:rPr>
          <w:rFonts w:ascii="Arial" w:hAnsi="Arial" w:cs="Arial"/>
          <w:sz w:val="20"/>
        </w:rPr>
        <w:br/>
        <w:t>Price: $ _____________________________________________</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r>
        <w:rPr>
          <w:rFonts w:ascii="Arial" w:hAnsi="Arial" w:cs="Arial"/>
          <w:caps/>
          <w:sz w:val="20"/>
        </w:rPr>
        <w:tab/>
      </w:r>
      <w:r>
        <w:rPr>
          <w:rFonts w:ascii="Arial" w:hAnsi="Arial" w:cs="Arial"/>
          <w:caps/>
          <w:sz w:val="20"/>
        </w:rPr>
        <w:tab/>
        <w:t xml:space="preserve">      ____________________________________________________________Dollars</w:t>
      </w: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tabs>
          <w:tab w:val="num" w:pos="1080"/>
          <w:tab w:val="left" w:pos="10800"/>
        </w:tabs>
        <w:suppressAutoHyphens/>
        <w:ind w:left="720" w:hanging="720"/>
        <w:rPr>
          <w:rFonts w:ascii="Arial" w:hAnsi="Arial" w:cs="Arial"/>
          <w:caps/>
          <w:sz w:val="20"/>
        </w:rPr>
      </w:pPr>
    </w:p>
    <w:p w:rsidR="005E0689" w:rsidRDefault="005E0689" w:rsidP="005E0689">
      <w:pPr>
        <w:rPr>
          <w:rFonts w:ascii="Arial" w:hAnsi="Arial" w:cs="Arial"/>
          <w:b/>
          <w:sz w:val="20"/>
        </w:rPr>
      </w:pPr>
      <w:r>
        <w:rPr>
          <w:rFonts w:ascii="Arial" w:hAnsi="Arial" w:cs="Arial"/>
          <w:sz w:val="20"/>
        </w:rPr>
        <w:tab/>
      </w:r>
      <w:proofErr w:type="gramStart"/>
      <w:r>
        <w:rPr>
          <w:rFonts w:ascii="Arial" w:hAnsi="Arial" w:cs="Arial"/>
          <w:sz w:val="20"/>
        </w:rPr>
        <w:t>**Please</w:t>
      </w:r>
      <w:proofErr w:type="gramEnd"/>
      <w:r>
        <w:rPr>
          <w:rFonts w:ascii="Arial" w:hAnsi="Arial" w:cs="Arial"/>
          <w:sz w:val="20"/>
        </w:rPr>
        <w:t xml:space="preserve"> provide a </w:t>
      </w:r>
      <w:r>
        <w:rPr>
          <w:rFonts w:ascii="Arial" w:hAnsi="Arial" w:cs="Arial"/>
          <w:b/>
          <w:sz w:val="20"/>
        </w:rPr>
        <w:t xml:space="preserve">Project Milestone </w:t>
      </w:r>
      <w:r>
        <w:rPr>
          <w:rFonts w:ascii="Arial" w:hAnsi="Arial" w:cs="Arial"/>
          <w:b/>
          <w:sz w:val="20"/>
        </w:rPr>
        <w:tab/>
        <w:t>Schedule that includes the following:</w:t>
      </w:r>
    </w:p>
    <w:p w:rsidR="005E0689" w:rsidRDefault="005E0689" w:rsidP="005E0689">
      <w:pPr>
        <w:rPr>
          <w:rFonts w:ascii="Arial" w:hAnsi="Arial" w:cs="Arial"/>
          <w:b/>
          <w:sz w:val="20"/>
        </w:rPr>
      </w:pPr>
    </w:p>
    <w:p w:rsidR="005E0689" w:rsidRDefault="005E0689" w:rsidP="005E0689">
      <w:pPr>
        <w:pStyle w:val="ListParagraph"/>
        <w:numPr>
          <w:ilvl w:val="0"/>
          <w:numId w:val="1"/>
        </w:numPr>
        <w:contextualSpacing w:val="0"/>
        <w:jc w:val="both"/>
        <w:rPr>
          <w:rFonts w:ascii="Arial" w:hAnsi="Arial" w:cs="Arial"/>
          <w:sz w:val="20"/>
        </w:rPr>
      </w:pPr>
      <w:r>
        <w:rPr>
          <w:rFonts w:ascii="Arial" w:hAnsi="Arial" w:cs="Arial"/>
          <w:sz w:val="20"/>
        </w:rPr>
        <w:t xml:space="preserve">Start schedule from Notice to Proceed (NTP) through final completion  </w:t>
      </w:r>
    </w:p>
    <w:p w:rsidR="005E0689" w:rsidRDefault="005E0689" w:rsidP="005E0689">
      <w:pPr>
        <w:pStyle w:val="ListParagraph"/>
        <w:numPr>
          <w:ilvl w:val="0"/>
          <w:numId w:val="1"/>
        </w:numPr>
        <w:contextualSpacing w:val="0"/>
        <w:jc w:val="both"/>
        <w:rPr>
          <w:rFonts w:ascii="Arial" w:hAnsi="Arial" w:cs="Arial"/>
          <w:sz w:val="20"/>
        </w:rPr>
      </w:pPr>
      <w:r>
        <w:rPr>
          <w:rFonts w:ascii="Arial" w:hAnsi="Arial" w:cs="Arial"/>
          <w:sz w:val="20"/>
        </w:rPr>
        <w:t>Substantial Completion and Project Closeout</w:t>
      </w:r>
    </w:p>
    <w:p w:rsidR="005E0689" w:rsidRDefault="005E0689" w:rsidP="005E0689">
      <w:pPr>
        <w:pStyle w:val="ListParagraph"/>
        <w:numPr>
          <w:ilvl w:val="0"/>
          <w:numId w:val="1"/>
        </w:numPr>
        <w:contextualSpacing w:val="0"/>
        <w:jc w:val="both"/>
        <w:rPr>
          <w:rFonts w:ascii="Arial" w:hAnsi="Arial" w:cs="Arial"/>
          <w:sz w:val="20"/>
        </w:rPr>
      </w:pPr>
      <w:r>
        <w:rPr>
          <w:rFonts w:ascii="Arial" w:hAnsi="Arial" w:cs="Arial"/>
          <w:sz w:val="20"/>
        </w:rPr>
        <w:t>10% float (float must be shown within the CPM schedule)</w:t>
      </w:r>
      <w:proofErr w:type="gramStart"/>
      <w:r>
        <w:rPr>
          <w:rFonts w:ascii="Arial" w:hAnsi="Arial" w:cs="Arial"/>
          <w:sz w:val="20"/>
        </w:rPr>
        <w:t xml:space="preserve">  </w:t>
      </w:r>
      <w:proofErr w:type="gramEnd"/>
      <w:r>
        <w:rPr>
          <w:rFonts w:ascii="Arial" w:hAnsi="Arial" w:cs="Arial"/>
          <w:sz w:val="20"/>
        </w:rPr>
        <w:br/>
        <w:t xml:space="preserve">(Confirm your schedule is based upon calendar days, not business days.)  </w:t>
      </w:r>
      <w:r>
        <w:rPr>
          <w:rFonts w:ascii="Arial" w:hAnsi="Arial" w:cs="Arial"/>
          <w:sz w:val="20"/>
        </w:rPr>
        <w:br/>
      </w:r>
    </w:p>
    <w:p w:rsidR="005E0689" w:rsidRDefault="005E0689" w:rsidP="005E0689">
      <w:pPr>
        <w:pStyle w:val="ListParagraph"/>
        <w:spacing w:line="276" w:lineRule="auto"/>
        <w:ind w:left="2160"/>
        <w:rPr>
          <w:rFonts w:ascii="Arial" w:hAnsi="Arial" w:cs="Arial"/>
          <w:sz w:val="20"/>
          <w:highlight w:val="yellow"/>
        </w:rPr>
      </w:pPr>
    </w:p>
    <w:p w:rsidR="005E0689" w:rsidRDefault="005E0689" w:rsidP="005E0689">
      <w:pPr>
        <w:spacing w:line="276" w:lineRule="auto"/>
        <w:rPr>
          <w:rFonts w:ascii="Arial" w:hAnsi="Arial" w:cs="Arial"/>
          <w:sz w:val="20"/>
          <w:highlight w:val="yellow"/>
        </w:rPr>
      </w:pPr>
      <w:r>
        <w:rPr>
          <w:rFonts w:ascii="Arial" w:hAnsi="Arial" w:cs="Arial"/>
          <w:b/>
          <w:bCs/>
          <w:sz w:val="20"/>
        </w:rPr>
        <w:t>6.10</w:t>
      </w:r>
      <w:r>
        <w:rPr>
          <w:rFonts w:ascii="Arial" w:hAnsi="Arial" w:cs="Arial"/>
          <w:b/>
          <w:bCs/>
          <w:sz w:val="20"/>
        </w:rPr>
        <w:tab/>
        <w:t>Delivery Schedule (Calendar days must match project milestone schedule).</w:t>
      </w:r>
    </w:p>
    <w:p w:rsidR="005E0689" w:rsidRDefault="005E0689" w:rsidP="005E0689">
      <w:pPr>
        <w:tabs>
          <w:tab w:val="left" w:pos="720"/>
        </w:tabs>
        <w:rPr>
          <w:rFonts w:ascii="Arial" w:hAnsi="Arial" w:cs="Arial"/>
          <w:sz w:val="20"/>
        </w:rPr>
      </w:pPr>
    </w:p>
    <w:p w:rsidR="005E0689" w:rsidRDefault="005E0689" w:rsidP="005E0689">
      <w:pPr>
        <w:rPr>
          <w:rFonts w:ascii="Arial" w:hAnsi="Arial" w:cs="Arial"/>
          <w:sz w:val="20"/>
        </w:rPr>
      </w:pPr>
      <w:r>
        <w:rPr>
          <w:rFonts w:ascii="Arial" w:hAnsi="Arial" w:cs="Arial"/>
          <w:sz w:val="20"/>
        </w:rPr>
        <w:tab/>
      </w:r>
    </w:p>
    <w:p w:rsidR="005E0689" w:rsidRDefault="005E0689" w:rsidP="005E0689">
      <w:pPr>
        <w:rPr>
          <w:rFonts w:ascii="Arial" w:hAnsi="Arial" w:cs="Arial"/>
          <w:sz w:val="20"/>
        </w:rPr>
      </w:pPr>
      <w:r>
        <w:rPr>
          <w:rFonts w:ascii="Arial" w:hAnsi="Arial" w:cs="Arial"/>
          <w:sz w:val="20"/>
        </w:rPr>
        <w:tab/>
        <w:t>Calendar Days to Complete Base Bid</w:t>
      </w:r>
      <w:r>
        <w:rPr>
          <w:rFonts w:ascii="Arial" w:hAnsi="Arial" w:cs="Arial"/>
          <w:sz w:val="20"/>
        </w:rPr>
        <w:tab/>
        <w:t>____________________</w:t>
      </w:r>
    </w:p>
    <w:p w:rsidR="005E0689" w:rsidRDefault="005E0689" w:rsidP="005E0689">
      <w:pPr>
        <w:ind w:firstLine="720"/>
        <w:rPr>
          <w:rFonts w:ascii="Arial" w:hAnsi="Arial" w:cs="Arial"/>
          <w:sz w:val="20"/>
        </w:rPr>
      </w:pPr>
    </w:p>
    <w:p w:rsidR="005E0689" w:rsidRDefault="005E0689" w:rsidP="005E0689">
      <w:pPr>
        <w:ind w:firstLine="720"/>
        <w:rPr>
          <w:rFonts w:ascii="Arial" w:hAnsi="Arial" w:cs="Arial"/>
          <w:sz w:val="20"/>
        </w:rPr>
      </w:pPr>
      <w:r>
        <w:rPr>
          <w:rFonts w:ascii="Arial" w:hAnsi="Arial" w:cs="Arial"/>
          <w:sz w:val="20"/>
        </w:rPr>
        <w:t>Additional Calendar Days to complete Alternate 1 (if applicable) ____________________</w:t>
      </w:r>
    </w:p>
    <w:p w:rsidR="005E0689" w:rsidRDefault="005E0689" w:rsidP="005E0689">
      <w:pPr>
        <w:rPr>
          <w:rFonts w:ascii="Arial" w:hAnsi="Arial" w:cs="Arial"/>
          <w:sz w:val="20"/>
        </w:rPr>
      </w:pPr>
    </w:p>
    <w:p w:rsidR="005E0689" w:rsidRDefault="005E0689" w:rsidP="005E0689">
      <w:pPr>
        <w:rPr>
          <w:rFonts w:ascii="Arial" w:hAnsi="Arial" w:cs="Arial"/>
          <w:sz w:val="20"/>
        </w:rPr>
      </w:pPr>
      <w:r>
        <w:rPr>
          <w:rFonts w:ascii="Arial" w:hAnsi="Arial" w:cs="Arial"/>
          <w:sz w:val="20"/>
        </w:rPr>
        <w:tab/>
        <w:t>Additional Calendar Days to complete Alternate 2 (if applicable) ____________________</w:t>
      </w:r>
    </w:p>
    <w:p w:rsidR="005E0689" w:rsidRDefault="005E0689" w:rsidP="005E0689">
      <w:pPr>
        <w:rPr>
          <w:rFonts w:ascii="Arial" w:hAnsi="Arial" w:cs="Arial"/>
          <w:sz w:val="20"/>
        </w:rPr>
      </w:pPr>
    </w:p>
    <w:p w:rsidR="005E0689" w:rsidRDefault="005E0689" w:rsidP="005E0689">
      <w:pPr>
        <w:rPr>
          <w:rFonts w:ascii="Arial" w:hAnsi="Arial" w:cs="Arial"/>
          <w:sz w:val="20"/>
        </w:rPr>
      </w:pPr>
      <w:r>
        <w:rPr>
          <w:rFonts w:ascii="Arial" w:hAnsi="Arial" w:cs="Arial"/>
          <w:sz w:val="20"/>
        </w:rPr>
        <w:tab/>
        <w:t>Additional Calendar Days to complete Alternate 3 (if applicable) ____________________</w:t>
      </w:r>
    </w:p>
    <w:p w:rsidR="005E0689" w:rsidRDefault="005E0689" w:rsidP="005E0689">
      <w:pPr>
        <w:rPr>
          <w:rFonts w:ascii="Arial" w:hAnsi="Arial" w:cs="Arial"/>
          <w:sz w:val="20"/>
        </w:rPr>
      </w:pPr>
    </w:p>
    <w:p w:rsidR="005E0689" w:rsidRDefault="005E0689" w:rsidP="005E0689">
      <w:pPr>
        <w:ind w:firstLine="720"/>
        <w:rPr>
          <w:rFonts w:ascii="Arial" w:hAnsi="Arial" w:cs="Arial"/>
          <w:sz w:val="20"/>
        </w:rPr>
      </w:pPr>
      <w:r>
        <w:rPr>
          <w:rFonts w:ascii="Arial" w:hAnsi="Arial" w:cs="Arial"/>
          <w:sz w:val="20"/>
        </w:rPr>
        <w:t>Additional Calendar Days to complete Alternate 4 (if applicable) ____________________</w:t>
      </w:r>
    </w:p>
    <w:p w:rsidR="005E0689" w:rsidRDefault="005E0689" w:rsidP="005E0689">
      <w:pPr>
        <w:rPr>
          <w:rFonts w:ascii="Arial" w:hAnsi="Arial" w:cs="Arial"/>
          <w:sz w:val="20"/>
        </w:rPr>
      </w:pPr>
    </w:p>
    <w:p w:rsidR="005E0689" w:rsidRDefault="005E0689" w:rsidP="005E0689">
      <w:pPr>
        <w:ind w:firstLine="720"/>
        <w:rPr>
          <w:rFonts w:ascii="Arial" w:hAnsi="Arial" w:cs="Arial"/>
          <w:sz w:val="20"/>
        </w:rPr>
      </w:pPr>
      <w:r>
        <w:rPr>
          <w:rFonts w:ascii="Arial" w:hAnsi="Arial" w:cs="Arial"/>
          <w:sz w:val="20"/>
        </w:rPr>
        <w:t>Additional Calendar Days to complete Alternate 5 (if applicable) ____________________</w:t>
      </w:r>
    </w:p>
    <w:p w:rsidR="005E0689" w:rsidRDefault="005E0689" w:rsidP="005E0689">
      <w:pPr>
        <w:rPr>
          <w:rFonts w:ascii="Arial" w:hAnsi="Arial" w:cs="Arial"/>
          <w:sz w:val="20"/>
        </w:rPr>
      </w:pPr>
    </w:p>
    <w:p w:rsidR="005E0689" w:rsidRDefault="005E0689" w:rsidP="005E0689">
      <w:pPr>
        <w:ind w:firstLine="720"/>
        <w:rPr>
          <w:rFonts w:ascii="Arial" w:hAnsi="Arial" w:cs="Arial"/>
          <w:sz w:val="20"/>
        </w:rPr>
      </w:pPr>
      <w:r>
        <w:rPr>
          <w:rFonts w:ascii="Arial" w:hAnsi="Arial" w:cs="Arial"/>
          <w:sz w:val="20"/>
        </w:rPr>
        <w:t>Additional Calendar Days to complete Alternate 6 (if applicable) ____________________</w:t>
      </w:r>
    </w:p>
    <w:p w:rsidR="005E0689" w:rsidRDefault="005E0689" w:rsidP="005E0689">
      <w:pPr>
        <w:rPr>
          <w:rFonts w:ascii="Arial" w:hAnsi="Arial" w:cs="Arial"/>
          <w:sz w:val="20"/>
        </w:rPr>
      </w:pPr>
    </w:p>
    <w:p w:rsidR="005E0689" w:rsidRDefault="005E0689" w:rsidP="005E0689">
      <w:pPr>
        <w:ind w:firstLine="720"/>
        <w:rPr>
          <w:rFonts w:ascii="Arial" w:hAnsi="Arial" w:cs="Arial"/>
          <w:sz w:val="20"/>
        </w:rPr>
      </w:pPr>
      <w:r>
        <w:rPr>
          <w:rFonts w:ascii="Arial" w:hAnsi="Arial" w:cs="Arial"/>
          <w:sz w:val="20"/>
        </w:rPr>
        <w:t>Additional Calendar Days to complete Alternate 7 (if applicable) ____________________</w:t>
      </w:r>
    </w:p>
    <w:p w:rsidR="005E0689" w:rsidRDefault="005E0689" w:rsidP="005E0689">
      <w:pPr>
        <w:rPr>
          <w:rFonts w:ascii="Arial" w:hAnsi="Arial" w:cs="Arial"/>
          <w:sz w:val="20"/>
        </w:rPr>
      </w:pPr>
    </w:p>
    <w:p w:rsidR="005E0689" w:rsidRDefault="005E0689" w:rsidP="005E0689">
      <w:pPr>
        <w:ind w:firstLine="720"/>
        <w:rPr>
          <w:rFonts w:ascii="Arial" w:hAnsi="Arial" w:cs="Arial"/>
          <w:sz w:val="20"/>
        </w:rPr>
      </w:pPr>
      <w:r>
        <w:rPr>
          <w:rFonts w:ascii="Arial" w:hAnsi="Arial" w:cs="Arial"/>
          <w:sz w:val="20"/>
        </w:rPr>
        <w:t>Additional Calendar Days to complete Alternate 8 (if applicable) ____________________</w:t>
      </w:r>
    </w:p>
    <w:p w:rsidR="005E0689" w:rsidRDefault="005E0689" w:rsidP="005E0689">
      <w:pPr>
        <w:ind w:firstLine="720"/>
        <w:rPr>
          <w:rFonts w:ascii="Arial" w:hAnsi="Arial" w:cs="Arial"/>
          <w:sz w:val="20"/>
        </w:rPr>
      </w:pPr>
    </w:p>
    <w:p w:rsidR="005E0689" w:rsidRDefault="005E0689" w:rsidP="005E0689">
      <w:pPr>
        <w:ind w:firstLine="720"/>
        <w:rPr>
          <w:rFonts w:ascii="Arial" w:hAnsi="Arial" w:cs="Arial"/>
          <w:sz w:val="20"/>
        </w:rPr>
      </w:pPr>
      <w:r>
        <w:rPr>
          <w:rFonts w:ascii="Arial" w:hAnsi="Arial" w:cs="Arial"/>
          <w:sz w:val="20"/>
        </w:rPr>
        <w:t>Additional Calendar Days to complete Alternate 9 (if applicable) ____________________</w:t>
      </w:r>
    </w:p>
    <w:p w:rsidR="005E0689" w:rsidRDefault="005E0689" w:rsidP="005E0689">
      <w:pPr>
        <w:ind w:firstLine="720"/>
        <w:rPr>
          <w:rFonts w:ascii="Arial" w:hAnsi="Arial" w:cs="Arial"/>
          <w:sz w:val="20"/>
        </w:rPr>
      </w:pPr>
    </w:p>
    <w:p w:rsidR="005E0689" w:rsidRDefault="005E0689" w:rsidP="005E0689">
      <w:pPr>
        <w:ind w:firstLine="720"/>
        <w:rPr>
          <w:rFonts w:ascii="Arial" w:hAnsi="Arial" w:cs="Arial"/>
          <w:sz w:val="20"/>
        </w:rPr>
      </w:pPr>
      <w:r>
        <w:rPr>
          <w:rFonts w:ascii="Arial" w:hAnsi="Arial" w:cs="Arial"/>
          <w:sz w:val="20"/>
        </w:rPr>
        <w:t>Additional Calendar Days to complete Alternate 10 (if applicable) ____________________</w:t>
      </w:r>
    </w:p>
    <w:p w:rsidR="005E0689" w:rsidRDefault="005E0689" w:rsidP="005E0689">
      <w:pPr>
        <w:ind w:firstLine="720"/>
        <w:rPr>
          <w:rFonts w:ascii="Arial" w:hAnsi="Arial" w:cs="Arial"/>
          <w:sz w:val="20"/>
        </w:rPr>
      </w:pPr>
    </w:p>
    <w:p w:rsidR="005E0689" w:rsidRDefault="005E0689" w:rsidP="005E0689">
      <w:pPr>
        <w:ind w:firstLine="720"/>
        <w:rPr>
          <w:rFonts w:ascii="Arial" w:hAnsi="Arial" w:cs="Arial"/>
          <w:sz w:val="20"/>
        </w:rPr>
      </w:pPr>
      <w:r>
        <w:rPr>
          <w:rFonts w:ascii="Arial" w:hAnsi="Arial" w:cs="Arial"/>
          <w:sz w:val="20"/>
        </w:rPr>
        <w:t>Additional Calendar Days to complete Alternate 11 (if applicable) ____________________</w:t>
      </w:r>
    </w:p>
    <w:p w:rsidR="005E0689" w:rsidRDefault="005E0689" w:rsidP="005E0689">
      <w:pPr>
        <w:ind w:firstLine="720"/>
        <w:rPr>
          <w:rFonts w:ascii="Arial" w:hAnsi="Arial" w:cs="Arial"/>
          <w:sz w:val="20"/>
        </w:rPr>
      </w:pPr>
    </w:p>
    <w:p w:rsidR="005E0689" w:rsidRDefault="005E0689" w:rsidP="005E0689">
      <w:pPr>
        <w:rPr>
          <w:rFonts w:ascii="Arial" w:hAnsi="Arial" w:cs="Arial"/>
          <w:sz w:val="20"/>
        </w:rPr>
      </w:pPr>
    </w:p>
    <w:p w:rsidR="005E0689" w:rsidRDefault="005E0689" w:rsidP="005E0689">
      <w:pPr>
        <w:tabs>
          <w:tab w:val="left" w:pos="720"/>
        </w:tabs>
        <w:ind w:left="720"/>
        <w:rPr>
          <w:rFonts w:ascii="Arial" w:hAnsi="Arial" w:cs="Arial"/>
          <w:sz w:val="20"/>
        </w:rPr>
      </w:pPr>
      <w:r>
        <w:rPr>
          <w:rFonts w:ascii="Arial" w:hAnsi="Arial" w:cs="Arial"/>
          <w:sz w:val="20"/>
        </w:rPr>
        <w:t xml:space="preserve">Time is of the essence in the performance of Contractor’s duties.  Failure of the Contractor to notify UTHealth sufficiently in advance of inability to complete within the delivery schedule, shall grant UTHealth the option of imposing liquidated damages </w:t>
      </w:r>
      <w:proofErr w:type="gramStart"/>
      <w:r>
        <w:rPr>
          <w:rFonts w:ascii="Arial" w:hAnsi="Arial" w:cs="Arial"/>
          <w:sz w:val="20"/>
        </w:rPr>
        <w:t>in the amount of</w:t>
      </w:r>
      <w:proofErr w:type="gramEnd"/>
      <w:r>
        <w:rPr>
          <w:rFonts w:ascii="Arial" w:hAnsi="Arial" w:cs="Arial"/>
          <w:sz w:val="20"/>
        </w:rPr>
        <w:t xml:space="preserve"> fifteen hundred dollars ($1,500.00) per calendar day.  Notwithstanding the foregoing, UTHealth shall have no obligation to accept late performance or waive timely performance by Contractor. </w:t>
      </w:r>
    </w:p>
    <w:p w:rsidR="005E0689" w:rsidRDefault="005E0689" w:rsidP="005E0689">
      <w:pPr>
        <w:rPr>
          <w:rFonts w:ascii="Arial" w:hAnsi="Arial" w:cs="Arial"/>
          <w:bCs/>
          <w:sz w:val="20"/>
        </w:rPr>
      </w:pPr>
    </w:p>
    <w:p w:rsidR="005E0689" w:rsidRDefault="005E0689" w:rsidP="005E0689">
      <w:pPr>
        <w:rPr>
          <w:rFonts w:ascii="Arial" w:hAnsi="Arial" w:cs="Arial"/>
          <w:b/>
          <w:sz w:val="20"/>
        </w:rPr>
      </w:pPr>
      <w:r>
        <w:rPr>
          <w:rFonts w:ascii="Arial" w:hAnsi="Arial" w:cs="Arial"/>
          <w:b/>
          <w:sz w:val="20"/>
        </w:rPr>
        <w:t>6.11</w:t>
      </w:r>
      <w:r>
        <w:rPr>
          <w:rFonts w:ascii="Arial" w:hAnsi="Arial" w:cs="Arial"/>
          <w:b/>
          <w:sz w:val="20"/>
        </w:rPr>
        <w:tab/>
        <w:t xml:space="preserve">University’s Payment Terms </w:t>
      </w:r>
    </w:p>
    <w:p w:rsidR="005E0689" w:rsidRDefault="005E0689" w:rsidP="005E0689">
      <w:pPr>
        <w:rPr>
          <w:rFonts w:ascii="Arial" w:hAnsi="Arial" w:cs="Arial"/>
          <w:sz w:val="20"/>
        </w:rPr>
      </w:pPr>
    </w:p>
    <w:p w:rsidR="005E0689" w:rsidRDefault="005E0689" w:rsidP="005E0689">
      <w:pPr>
        <w:keepNext/>
        <w:keepLines/>
        <w:ind w:left="720"/>
        <w:rPr>
          <w:rFonts w:ascii="Arial" w:hAnsi="Arial" w:cs="Arial"/>
          <w:sz w:val="20"/>
        </w:rPr>
      </w:pPr>
      <w:r>
        <w:rPr>
          <w:rFonts w:ascii="Arial" w:hAnsi="Arial" w:cs="Arial"/>
          <w:sz w:val="20"/>
        </w:rPr>
        <w:t xml:space="preserve">University’s standard payment terms are “net 30 days” as mandated by the </w:t>
      </w:r>
      <w:r>
        <w:rPr>
          <w:rFonts w:ascii="Arial" w:hAnsi="Arial" w:cs="Arial"/>
          <w:i/>
          <w:sz w:val="20"/>
        </w:rPr>
        <w:t>Texas Prompt Payment Act</w:t>
      </w:r>
      <w:bookmarkStart w:id="1" w:name="_DV_M153"/>
      <w:bookmarkEnd w:id="1"/>
      <w:r>
        <w:rPr>
          <w:rFonts w:ascii="Arial" w:hAnsi="Arial" w:cs="Arial"/>
          <w:i/>
          <w:sz w:val="20"/>
        </w:rPr>
        <w:t xml:space="preserve"> </w:t>
      </w:r>
      <w:r>
        <w:rPr>
          <w:rFonts w:ascii="Arial" w:hAnsi="Arial" w:cs="Arial"/>
          <w:sz w:val="20"/>
        </w:rPr>
        <w:t xml:space="preserve">(ref. </w:t>
      </w:r>
      <w:hyperlink r:id="rId5" w:history="1">
        <w:r>
          <w:rPr>
            <w:rStyle w:val="Hyperlink"/>
            <w:rFonts w:ascii="Arial" w:eastAsiaTheme="majorEastAsia" w:hAnsi="Arial" w:cs="Arial"/>
            <w:sz w:val="20"/>
          </w:rPr>
          <w:t xml:space="preserve">Chapter 2251, </w:t>
        </w:r>
        <w:r>
          <w:rPr>
            <w:rStyle w:val="Hyperlink"/>
            <w:rFonts w:ascii="Arial" w:eastAsiaTheme="majorEastAsia" w:hAnsi="Arial" w:cs="Arial"/>
            <w:i/>
            <w:sz w:val="20"/>
          </w:rPr>
          <w:t>Government Code</w:t>
        </w:r>
      </w:hyperlink>
      <w:r>
        <w:rPr>
          <w:rFonts w:ascii="Arial" w:hAnsi="Arial" w:cs="Arial"/>
          <w:sz w:val="20"/>
        </w:rPr>
        <w:t xml:space="preserve">). </w:t>
      </w:r>
    </w:p>
    <w:p w:rsidR="005E0689" w:rsidRDefault="005E0689" w:rsidP="005E0689">
      <w:pPr>
        <w:keepNext/>
        <w:keepLines/>
        <w:ind w:left="720"/>
        <w:rPr>
          <w:rFonts w:ascii="Arial" w:hAnsi="Arial" w:cs="Arial"/>
          <w:sz w:val="20"/>
        </w:rPr>
      </w:pPr>
    </w:p>
    <w:p w:rsidR="005E0689" w:rsidRDefault="005E0689" w:rsidP="005E0689">
      <w:pPr>
        <w:keepNext/>
        <w:keepLines/>
        <w:ind w:left="720"/>
        <w:rPr>
          <w:rFonts w:ascii="Arial" w:hAnsi="Arial" w:cs="Arial"/>
          <w:sz w:val="20"/>
        </w:rPr>
      </w:pPr>
      <w:r>
        <w:rPr>
          <w:rFonts w:ascii="Arial" w:hAnsi="Arial" w:cs="Arial"/>
          <w:sz w:val="20"/>
        </w:rPr>
        <w:t xml:space="preserve">Indicate below the prompt payment discount that Proposer offers: </w:t>
      </w:r>
    </w:p>
    <w:p w:rsidR="005E0689" w:rsidRDefault="005E0689" w:rsidP="005E0689">
      <w:pPr>
        <w:keepNext/>
        <w:keepLines/>
        <w:ind w:left="720"/>
        <w:rPr>
          <w:rFonts w:ascii="Arial" w:hAnsi="Arial" w:cs="Arial"/>
          <w:sz w:val="20"/>
        </w:rPr>
      </w:pPr>
    </w:p>
    <w:p w:rsidR="005E0689" w:rsidRDefault="005E0689" w:rsidP="005E0689">
      <w:pPr>
        <w:keepNext/>
        <w:keepLines/>
        <w:ind w:left="630" w:firstLine="90"/>
        <w:rPr>
          <w:rFonts w:ascii="Arial" w:hAnsi="Arial" w:cs="Arial"/>
          <w:sz w:val="20"/>
        </w:rPr>
      </w:pPr>
      <w:r>
        <w:rPr>
          <w:rFonts w:ascii="Arial" w:hAnsi="Arial" w:cs="Arial"/>
          <w:sz w:val="20"/>
        </w:rPr>
        <w:t>Prompt Payment Discount: _____</w:t>
      </w:r>
      <w:proofErr w:type="gramStart"/>
      <w:r>
        <w:rPr>
          <w:rFonts w:ascii="Arial" w:hAnsi="Arial" w:cs="Arial"/>
          <w:sz w:val="20"/>
        </w:rPr>
        <w:t>%</w:t>
      </w:r>
      <w:proofErr w:type="gramEnd"/>
      <w:r>
        <w:rPr>
          <w:rFonts w:ascii="Arial" w:hAnsi="Arial" w:cs="Arial"/>
          <w:sz w:val="20"/>
        </w:rPr>
        <w:t>_____days/net 30 days.</w:t>
      </w:r>
    </w:p>
    <w:p w:rsidR="005E0689" w:rsidRDefault="005E0689" w:rsidP="005E0689">
      <w:pPr>
        <w:keepNext/>
        <w:keepLines/>
        <w:ind w:left="630" w:firstLine="90"/>
        <w:rPr>
          <w:rFonts w:ascii="Arial" w:hAnsi="Arial" w:cs="Arial"/>
          <w:sz w:val="20"/>
        </w:rPr>
      </w:pPr>
    </w:p>
    <w:p w:rsidR="005E0689" w:rsidRDefault="005E0689" w:rsidP="005E0689">
      <w:pPr>
        <w:ind w:left="720"/>
        <w:rPr>
          <w:rFonts w:ascii="Arial" w:hAnsi="Arial" w:cs="Arial"/>
          <w:spacing w:val="-3"/>
          <w:sz w:val="20"/>
        </w:rPr>
      </w:pPr>
      <w:hyperlink r:id="rId6" w:anchor="51.012" w:history="1">
        <w:r>
          <w:rPr>
            <w:rStyle w:val="Hyperlink"/>
            <w:rFonts w:ascii="Arial" w:hAnsi="Arial" w:cs="Arial"/>
            <w:spacing w:val="-3"/>
            <w:sz w:val="20"/>
          </w:rPr>
          <w:t xml:space="preserve">Section 51.012, </w:t>
        </w:r>
        <w:r>
          <w:rPr>
            <w:rStyle w:val="Hyperlink"/>
            <w:rFonts w:ascii="Arial" w:hAnsi="Arial" w:cs="Arial"/>
            <w:i/>
            <w:iCs/>
            <w:spacing w:val="-3"/>
            <w:sz w:val="20"/>
          </w:rPr>
          <w:t>Education Code</w:t>
        </w:r>
      </w:hyperlink>
      <w:r>
        <w:rPr>
          <w:rFonts w:ascii="Arial" w:hAnsi="Arial" w:cs="Arial"/>
          <w:spacing w:val="-3"/>
          <w:sz w:val="20"/>
        </w:rPr>
        <w:t xml:space="preserve">, authorizes University to make payments through electronic funds transfer methods. Respondent agrees to accept payments from University through those methods, including the automated </w:t>
      </w:r>
      <w:proofErr w:type="gramStart"/>
      <w:r>
        <w:rPr>
          <w:rFonts w:ascii="Arial" w:hAnsi="Arial" w:cs="Arial"/>
          <w:spacing w:val="-3"/>
          <w:sz w:val="20"/>
        </w:rPr>
        <w:t>clearing house</w:t>
      </w:r>
      <w:proofErr w:type="gramEnd"/>
      <w:r>
        <w:rPr>
          <w:rFonts w:ascii="Arial" w:hAnsi="Arial" w:cs="Arial"/>
          <w:spacing w:val="-3"/>
          <w:sz w:val="20"/>
        </w:rPr>
        <w:t xml:space="preserve"> system (ACH). Respondent agrees to provide Respondent’s banking information to University in writing on Respondent letterhead signed by an authorized representative of Respondent. Prior to the first payment, University will confirm </w:t>
      </w:r>
      <w:proofErr w:type="gramStart"/>
      <w:r>
        <w:rPr>
          <w:rFonts w:ascii="Arial" w:hAnsi="Arial" w:cs="Arial"/>
          <w:spacing w:val="-3"/>
          <w:sz w:val="20"/>
        </w:rPr>
        <w:t>Respondent’s</w:t>
      </w:r>
      <w:proofErr w:type="gramEnd"/>
      <w:r>
        <w:rPr>
          <w:rFonts w:ascii="Arial" w:hAnsi="Arial" w:cs="Arial"/>
          <w:spacing w:val="-3"/>
          <w:sz w:val="20"/>
        </w:rPr>
        <w:t xml:space="preserve"> banking information. Changes to Respondent’s bank information </w:t>
      </w:r>
      <w:proofErr w:type="gramStart"/>
      <w:r>
        <w:rPr>
          <w:rFonts w:ascii="Arial" w:hAnsi="Arial" w:cs="Arial"/>
          <w:spacing w:val="-3"/>
          <w:sz w:val="20"/>
        </w:rPr>
        <w:t>must be communicated</w:t>
      </w:r>
      <w:proofErr w:type="gramEnd"/>
      <w:r>
        <w:rPr>
          <w:rFonts w:ascii="Arial" w:hAnsi="Arial" w:cs="Arial"/>
          <w:spacing w:val="-3"/>
          <w:sz w:val="20"/>
        </w:rPr>
        <w:t xml:space="preserve"> to University in writing at least thirty (30) days before the effective date of the change and must include an </w:t>
      </w:r>
      <w:hyperlink r:id="rId7" w:history="1">
        <w:r>
          <w:rPr>
            <w:rStyle w:val="Hyperlink"/>
            <w:rFonts w:ascii="Arial" w:hAnsi="Arial" w:cs="Arial"/>
            <w:spacing w:val="-3"/>
            <w:sz w:val="20"/>
          </w:rPr>
          <w:t>IRS Form W</w:t>
        </w:r>
        <w:r>
          <w:rPr>
            <w:rStyle w:val="Hyperlink"/>
            <w:rFonts w:ascii="Arial" w:hAnsi="Arial" w:cs="Arial"/>
            <w:spacing w:val="-3"/>
            <w:sz w:val="20"/>
          </w:rPr>
          <w:noBreakHyphen/>
          <w:t>9</w:t>
        </w:r>
      </w:hyperlink>
      <w:r>
        <w:rPr>
          <w:rFonts w:ascii="Arial" w:hAnsi="Arial" w:cs="Arial"/>
          <w:spacing w:val="-3"/>
          <w:sz w:val="20"/>
        </w:rPr>
        <w:t xml:space="preserve"> signed by an authorized representative of Respondent.</w:t>
      </w:r>
    </w:p>
    <w:p w:rsidR="005E0689" w:rsidRDefault="005E0689" w:rsidP="005E0689">
      <w:pPr>
        <w:keepNext/>
        <w:keepLines/>
        <w:ind w:left="720"/>
        <w:rPr>
          <w:rFonts w:ascii="Arial" w:eastAsia="Times" w:hAnsi="Arial" w:cs="Arial"/>
          <w:sz w:val="20"/>
        </w:rPr>
      </w:pPr>
    </w:p>
    <w:p w:rsidR="005E0689" w:rsidRDefault="005E0689" w:rsidP="005E0689">
      <w:pPr>
        <w:ind w:left="720"/>
        <w:rPr>
          <w:rFonts w:ascii="Arial" w:hAnsi="Arial" w:cs="Arial"/>
          <w:sz w:val="20"/>
        </w:rPr>
      </w:pPr>
      <w:r>
        <w:rPr>
          <w:rFonts w:ascii="Arial" w:hAnsi="Arial" w:cs="Arial"/>
          <w:spacing w:val="-3"/>
          <w:sz w:val="20"/>
        </w:rPr>
        <w:t>U</w:t>
      </w:r>
      <w:r>
        <w:rPr>
          <w:rFonts w:ascii="Arial" w:hAnsi="Arial" w:cs="Arial"/>
          <w:sz w:val="20"/>
        </w:rPr>
        <w:t xml:space="preserve">niversity, an agency of the State of Texas, is exempt from Texas Sales &amp; Use Tax on goods and services in accordance with </w:t>
      </w:r>
      <w:hyperlink r:id="rId8" w:anchor="151.309" w:history="1">
        <w:r>
          <w:rPr>
            <w:rStyle w:val="Hyperlink"/>
            <w:rFonts w:ascii="Arial" w:hAnsi="Arial" w:cs="Arial"/>
            <w:sz w:val="20"/>
          </w:rPr>
          <w:t xml:space="preserve">Section 151.309, </w:t>
        </w:r>
        <w:r>
          <w:rPr>
            <w:rStyle w:val="Hyperlink"/>
            <w:rFonts w:ascii="Arial" w:hAnsi="Arial" w:cs="Arial"/>
            <w:i/>
            <w:iCs/>
            <w:sz w:val="20"/>
          </w:rPr>
          <w:t>Tax Code</w:t>
        </w:r>
      </w:hyperlink>
      <w:r>
        <w:rPr>
          <w:rFonts w:ascii="Arial" w:hAnsi="Arial" w:cs="Arial"/>
          <w:i/>
          <w:iCs/>
          <w:sz w:val="20"/>
        </w:rPr>
        <w:t xml:space="preserve">, </w:t>
      </w:r>
      <w:r>
        <w:rPr>
          <w:rFonts w:ascii="Arial" w:hAnsi="Arial" w:cs="Arial"/>
          <w:sz w:val="20"/>
        </w:rPr>
        <w:t xml:space="preserve">and </w:t>
      </w:r>
      <w:hyperlink r:id="rId9" w:history="1">
        <w:r>
          <w:rPr>
            <w:rStyle w:val="Hyperlink"/>
            <w:rFonts w:ascii="Arial" w:hAnsi="Arial" w:cs="Arial"/>
            <w:sz w:val="20"/>
          </w:rPr>
          <w:t xml:space="preserve">Title 34 </w:t>
        </w:r>
        <w:r>
          <w:rPr>
            <w:rStyle w:val="Hyperlink"/>
            <w:rFonts w:ascii="Arial" w:hAnsi="Arial" w:cs="Arial"/>
            <w:bCs/>
            <w:spacing w:val="-3"/>
            <w:sz w:val="20"/>
          </w:rPr>
          <w:t>TAC</w:t>
        </w:r>
        <w:r>
          <w:rPr>
            <w:rStyle w:val="Hyperlink"/>
            <w:rFonts w:ascii="Arial" w:hAnsi="Arial" w:cs="Arial"/>
            <w:sz w:val="20"/>
          </w:rPr>
          <w:t xml:space="preserve"> Section 3.322</w:t>
        </w:r>
      </w:hyperlink>
      <w:r>
        <w:rPr>
          <w:rFonts w:ascii="Arial" w:hAnsi="Arial" w:cs="Arial"/>
          <w:sz w:val="20"/>
        </w:rPr>
        <w:t xml:space="preserve">. </w:t>
      </w:r>
      <w:r>
        <w:rPr>
          <w:rFonts w:ascii="Arial" w:hAnsi="Arial" w:cs="Arial"/>
          <w:spacing w:val="-3"/>
          <w:sz w:val="20"/>
        </w:rPr>
        <w:t xml:space="preserve">Pursuant to </w:t>
      </w:r>
      <w:hyperlink r:id="rId10" w:history="1">
        <w:r>
          <w:rPr>
            <w:rStyle w:val="Hyperlink"/>
            <w:rFonts w:ascii="Arial" w:hAnsi="Arial" w:cs="Arial"/>
            <w:spacing w:val="-3"/>
            <w:sz w:val="20"/>
          </w:rPr>
          <w:t>34 TAC Section 3.322(c</w:t>
        </w:r>
        <w:proofErr w:type="gramStart"/>
        <w:r>
          <w:rPr>
            <w:rStyle w:val="Hyperlink"/>
            <w:rFonts w:ascii="Arial" w:hAnsi="Arial" w:cs="Arial"/>
            <w:spacing w:val="-3"/>
            <w:sz w:val="20"/>
          </w:rPr>
          <w:t>)(</w:t>
        </w:r>
        <w:proofErr w:type="gramEnd"/>
        <w:r>
          <w:rPr>
            <w:rStyle w:val="Hyperlink"/>
            <w:rFonts w:ascii="Arial" w:hAnsi="Arial" w:cs="Arial"/>
            <w:spacing w:val="-3"/>
            <w:sz w:val="20"/>
          </w:rPr>
          <w:t>4)</w:t>
        </w:r>
      </w:hyperlink>
      <w:r>
        <w:rPr>
          <w:rFonts w:ascii="Arial" w:hAnsi="Arial" w:cs="Arial"/>
          <w:spacing w:val="-3"/>
          <w:sz w:val="20"/>
        </w:rPr>
        <w:t>, University is not required to provide a tax exemption certificate to establish its tax exempt status.</w:t>
      </w:r>
    </w:p>
    <w:p w:rsidR="005E0689" w:rsidRDefault="005E0689" w:rsidP="005E0689">
      <w:pPr>
        <w:ind w:left="630" w:firstLine="90"/>
        <w:rPr>
          <w:rFonts w:ascii="Arial" w:hAnsi="Arial" w:cs="Arial"/>
          <w:sz w:val="20"/>
        </w:rPr>
      </w:pPr>
    </w:p>
    <w:p w:rsidR="005E0689" w:rsidRDefault="005E0689" w:rsidP="005E0689">
      <w:pPr>
        <w:tabs>
          <w:tab w:val="left" w:pos="4320"/>
          <w:tab w:val="left" w:pos="5760"/>
        </w:tabs>
        <w:rPr>
          <w:rFonts w:ascii="Arial" w:hAnsi="Arial" w:cs="Arial"/>
          <w:sz w:val="20"/>
        </w:rPr>
      </w:pPr>
      <w:r>
        <w:rPr>
          <w:rFonts w:ascii="Arial" w:hAnsi="Arial" w:cs="Arial"/>
          <w:sz w:val="20"/>
        </w:rPr>
        <w:tab/>
        <w:t xml:space="preserve">Respectfully submitted, </w:t>
      </w:r>
    </w:p>
    <w:p w:rsidR="005E0689" w:rsidRDefault="005E0689" w:rsidP="005E0689">
      <w:pPr>
        <w:rPr>
          <w:rFonts w:ascii="Arial" w:hAnsi="Arial" w:cs="Arial"/>
          <w:sz w:val="20"/>
        </w:rPr>
      </w:pPr>
    </w:p>
    <w:p w:rsidR="005E0689" w:rsidRDefault="005E0689" w:rsidP="005E068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Proposer:</w:t>
      </w:r>
      <w:r>
        <w:rPr>
          <w:rFonts w:ascii="Arial" w:hAnsi="Arial" w:cs="Arial"/>
          <w:sz w:val="20"/>
        </w:rPr>
        <w:t xml:space="preserve"> ____________________________</w:t>
      </w:r>
    </w:p>
    <w:p w:rsidR="005E0689" w:rsidRDefault="005E0689" w:rsidP="005E0689">
      <w:pPr>
        <w:rPr>
          <w:rFonts w:ascii="Arial" w:hAnsi="Arial" w:cs="Arial"/>
          <w:sz w:val="20"/>
        </w:rPr>
      </w:pPr>
    </w:p>
    <w:p w:rsidR="005E0689" w:rsidRDefault="005E0689" w:rsidP="005E0689">
      <w:pPr>
        <w:rPr>
          <w:rFonts w:ascii="Arial" w:hAnsi="Arial" w:cs="Arial"/>
          <w:sz w:val="20"/>
        </w:rPr>
      </w:pPr>
    </w:p>
    <w:p w:rsidR="005E0689" w:rsidRDefault="005E0689" w:rsidP="005E0689">
      <w:pPr>
        <w:ind w:left="5040"/>
        <w:rPr>
          <w:rFonts w:ascii="Arial" w:hAnsi="Arial" w:cs="Arial"/>
          <w:sz w:val="20"/>
        </w:rPr>
      </w:pPr>
      <w:r>
        <w:rPr>
          <w:rFonts w:ascii="Arial" w:hAnsi="Arial" w:cs="Arial"/>
          <w:b/>
          <w:bCs/>
          <w:sz w:val="20"/>
        </w:rPr>
        <w:t>By:</w:t>
      </w:r>
      <w:r>
        <w:rPr>
          <w:rFonts w:ascii="Arial" w:hAnsi="Arial" w:cs="Arial"/>
          <w:sz w:val="20"/>
        </w:rPr>
        <w:t xml:space="preserve">  ___________________________ </w:t>
      </w:r>
    </w:p>
    <w:p w:rsidR="005E0689" w:rsidRDefault="005E0689" w:rsidP="005E068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(Authorized Signature for Proposer) </w:t>
      </w:r>
    </w:p>
    <w:p w:rsidR="005E0689" w:rsidRDefault="005E0689" w:rsidP="005E0689">
      <w:pPr>
        <w:ind w:left="4320" w:firstLine="720"/>
        <w:rPr>
          <w:rFonts w:ascii="Arial" w:hAnsi="Arial" w:cs="Arial"/>
          <w:b/>
          <w:bCs/>
          <w:sz w:val="20"/>
        </w:rPr>
      </w:pPr>
    </w:p>
    <w:p w:rsidR="005E0689" w:rsidRDefault="005E0689" w:rsidP="005E0689">
      <w:pPr>
        <w:ind w:left="4320" w:firstLine="720"/>
        <w:rPr>
          <w:rFonts w:ascii="Arial" w:hAnsi="Arial" w:cs="Arial"/>
          <w:sz w:val="20"/>
        </w:rPr>
      </w:pPr>
      <w:r>
        <w:rPr>
          <w:rFonts w:ascii="Arial" w:hAnsi="Arial" w:cs="Arial"/>
          <w:b/>
          <w:bCs/>
          <w:sz w:val="20"/>
        </w:rPr>
        <w:t>Name:</w:t>
      </w:r>
      <w:r>
        <w:rPr>
          <w:rFonts w:ascii="Arial" w:hAnsi="Arial" w:cs="Arial"/>
          <w:sz w:val="20"/>
        </w:rPr>
        <w:t xml:space="preserve">  _________________________ </w:t>
      </w:r>
    </w:p>
    <w:p w:rsidR="005E0689" w:rsidRDefault="005E0689" w:rsidP="005E0689">
      <w:pPr>
        <w:ind w:left="4320" w:firstLine="720"/>
        <w:rPr>
          <w:rFonts w:ascii="Arial" w:hAnsi="Arial" w:cs="Arial"/>
          <w:b/>
          <w:bCs/>
          <w:sz w:val="20"/>
        </w:rPr>
      </w:pPr>
    </w:p>
    <w:p w:rsidR="005E0689" w:rsidRDefault="005E0689" w:rsidP="005E0689">
      <w:pPr>
        <w:ind w:left="4320" w:firstLine="720"/>
        <w:rPr>
          <w:rFonts w:ascii="Arial" w:hAnsi="Arial" w:cs="Arial"/>
          <w:b/>
          <w:bCs/>
          <w:sz w:val="20"/>
        </w:rPr>
      </w:pPr>
    </w:p>
    <w:p w:rsidR="005E0689" w:rsidRDefault="005E0689" w:rsidP="005E0689">
      <w:pPr>
        <w:ind w:left="4320" w:firstLine="720"/>
        <w:rPr>
          <w:rFonts w:ascii="Arial" w:hAnsi="Arial" w:cs="Arial"/>
          <w:sz w:val="20"/>
        </w:rPr>
      </w:pPr>
      <w:r>
        <w:rPr>
          <w:rFonts w:ascii="Arial" w:hAnsi="Arial" w:cs="Arial"/>
          <w:b/>
          <w:bCs/>
          <w:sz w:val="20"/>
        </w:rPr>
        <w:t>Title:</w:t>
      </w:r>
      <w:r>
        <w:rPr>
          <w:rFonts w:ascii="Arial" w:hAnsi="Arial" w:cs="Arial"/>
          <w:sz w:val="20"/>
        </w:rPr>
        <w:t xml:space="preserve">  __________________________ </w:t>
      </w:r>
    </w:p>
    <w:p w:rsidR="005E0689" w:rsidRDefault="005E0689" w:rsidP="005E0689">
      <w:pPr>
        <w:ind w:left="4320" w:firstLine="720"/>
        <w:rPr>
          <w:rFonts w:ascii="Arial" w:hAnsi="Arial" w:cs="Arial"/>
          <w:sz w:val="20"/>
        </w:rPr>
      </w:pPr>
    </w:p>
    <w:p w:rsidR="005E0689" w:rsidRDefault="005E0689" w:rsidP="005E0689">
      <w:pPr>
        <w:ind w:left="4320" w:firstLine="720"/>
        <w:rPr>
          <w:rFonts w:ascii="Arial" w:hAnsi="Arial" w:cs="Arial"/>
          <w:sz w:val="20"/>
        </w:rPr>
      </w:pPr>
    </w:p>
    <w:p w:rsidR="005E0689" w:rsidRDefault="005E0689" w:rsidP="005E068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b/>
          <w:bCs/>
          <w:sz w:val="20"/>
        </w:rPr>
        <w:tab/>
      </w:r>
      <w:r>
        <w:rPr>
          <w:rFonts w:ascii="Arial" w:hAnsi="Arial" w:cs="Arial"/>
          <w:b/>
          <w:bCs/>
          <w:sz w:val="20"/>
        </w:rPr>
        <w:tab/>
        <w:t>Date:</w:t>
      </w:r>
      <w:r>
        <w:rPr>
          <w:rFonts w:ascii="Arial" w:hAnsi="Arial" w:cs="Arial"/>
          <w:sz w:val="20"/>
        </w:rPr>
        <w:t>  _____________________</w:t>
      </w:r>
    </w:p>
    <w:p w:rsidR="005E0689" w:rsidRDefault="005E0689" w:rsidP="005E0689">
      <w:pPr>
        <w:pStyle w:val="Heading9"/>
        <w:jc w:val="center"/>
        <w:rPr>
          <w:rFonts w:ascii="Arial" w:hAnsi="Arial" w:cs="Arial"/>
          <w:sz w:val="20"/>
        </w:rPr>
      </w:pPr>
    </w:p>
    <w:p w:rsidR="00B8042D" w:rsidRDefault="00B8042D"/>
    <w:sectPr w:rsidR="00B8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9"/>
    <w:multiLevelType w:val="hybridMultilevel"/>
    <w:tmpl w:val="C4E06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89"/>
    <w:rsid w:val="005E0689"/>
    <w:rsid w:val="00B8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4BB5"/>
  <w15:chartTrackingRefBased/>
  <w15:docId w15:val="{DF2FC6F3-BBA7-4B8E-9B2D-13361DAF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89"/>
    <w:pPr>
      <w:spacing w:after="0" w:line="240" w:lineRule="auto"/>
    </w:pPr>
    <w:rPr>
      <w:rFonts w:ascii="Times New Roman" w:eastAsia="Times New Roman" w:hAnsi="Times New Roman" w:cs="Times New Roman"/>
      <w:color w:val="000000"/>
      <w:szCs w:val="20"/>
    </w:rPr>
  </w:style>
  <w:style w:type="paragraph" w:styleId="Heading9">
    <w:name w:val="heading 9"/>
    <w:basedOn w:val="Normal"/>
    <w:next w:val="Normal"/>
    <w:link w:val="Heading9Char"/>
    <w:semiHidden/>
    <w:unhideWhenUsed/>
    <w:qFormat/>
    <w:rsid w:val="005E06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5E068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rsid w:val="005E0689"/>
    <w:rPr>
      <w:color w:val="0000FF"/>
      <w:u w:val="single"/>
    </w:rPr>
  </w:style>
  <w:style w:type="paragraph" w:styleId="ListParagraph">
    <w:name w:val="List Paragraph"/>
    <w:basedOn w:val="Normal"/>
    <w:uiPriority w:val="34"/>
    <w:qFormat/>
    <w:rsid w:val="005E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TX/htm/TX.151.htm" TargetMode="External"/><Relationship Id="rId3" Type="http://schemas.openxmlformats.org/officeDocument/2006/relationships/settings" Target="settings.xml"/><Relationship Id="rId7" Type="http://schemas.openxmlformats.org/officeDocument/2006/relationships/hyperlink" Target="https://www.irs.gov/uac/about-form-w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utes.legis.state.tx.us/Docs/ED/htm/ED.51.htm" TargetMode="External"/><Relationship Id="rId11" Type="http://schemas.openxmlformats.org/officeDocument/2006/relationships/fontTable" Target="fontTable.xml"/><Relationship Id="rId5" Type="http://schemas.openxmlformats.org/officeDocument/2006/relationships/hyperlink" Target="http://www.statutes.legis.state.tx.us/Docs/GV/htm/GV.2251.htm" TargetMode="External"/><Relationship Id="rId10" Type="http://schemas.openxmlformats.org/officeDocument/2006/relationships/hyperlink" Target="http://texreg.sos.state.tx.us/public/readtac$ext.TacPage?sl=R&amp;app=9&amp;p_dir=&amp;p_rloc=&amp;p_tloc=&amp;p_ploc=&amp;pg=1&amp;p_tac=&amp;ti=34&amp;pt=1&amp;ch=3&amp;rl=322" TargetMode="External"/><Relationship Id="rId4" Type="http://schemas.openxmlformats.org/officeDocument/2006/relationships/webSettings" Target="webSettings.xml"/><Relationship Id="rId9" Type="http://schemas.openxmlformats.org/officeDocument/2006/relationships/hyperlink" Target="http://texreg.sos.state.tx.us/public/readtac$ext.TacPage?sl=R&amp;app=9&amp;p_dir=&amp;p_rloc=&amp;p_tloc=&amp;p_ploc=&amp;pg=1&amp;p_tac=&amp;ti=34&amp;pt=1&amp;ch=3&amp;rl=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Martha G</dc:creator>
  <cp:keywords/>
  <dc:description/>
  <cp:lastModifiedBy>Amaya, Martha G</cp:lastModifiedBy>
  <cp:revision>1</cp:revision>
  <dcterms:created xsi:type="dcterms:W3CDTF">2018-07-31T15:45:00Z</dcterms:created>
  <dcterms:modified xsi:type="dcterms:W3CDTF">2018-07-31T15:48:00Z</dcterms:modified>
</cp:coreProperties>
</file>